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BÁNKUTI PETRA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 BA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Sasné Dr. Grósz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hálón található vállalati oldalak sikertényezői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kisvállalatoknak már nem elég csak a termékük előállítására koncentrálniuk, életben maradásukhoz és fejlődésükhöz elengedhetetlen, hogy marketingtevékenységet folytassanak. Azonban pénzügyi eszközök hiányában nincs lehetőségük arra, hogy ötleteiket drágán teszteljék, nagyszabású kutatásokat végezzenek, üzleti- marketing tervet készítsenek, esetleg reklámfilmet forgassanak. Tehát olyan eszközöket érdemes használniuk, amelyek olcsók, ám hatékonyak.</w:t>
      </w:r>
      <w:r>
        <w:rPr>
          <w:color w:val="000000"/>
          <w:sz w:val="24"/>
          <w:szCs w:val="24"/>
        </w:rPr>
        <w:br/>
        <w:t xml:space="preserve">Az Internet számos lehetőség forrása, így a cégek egyre több pénzt fordítanak online hirdetésre, változatosabb lehetőségeket keresve ezzel lehetséges ügyfeleik elérésére.</w:t>
      </w:r>
      <w:r>
        <w:rPr>
          <w:color w:val="000000"/>
          <w:sz w:val="24"/>
          <w:szCs w:val="24"/>
        </w:rPr>
        <w:br/>
        <w:t xml:space="preserve">Az online marketing eszközök tárházában egyre nagyobb szerepet tölt be a social, azaz közösségi marketing. Kutatások igazolták, hogy a vállalkozások közösségi oldalainak látogatói magasabb arányban lojálisak, többet költenek és több terméket vásárolnak, mint a társaság többi vásárlója.</w:t>
      </w:r>
      <w:r>
        <w:rPr>
          <w:color w:val="000000"/>
          <w:sz w:val="24"/>
          <w:szCs w:val="24"/>
        </w:rPr>
        <w:br/>
        <w:t xml:space="preserve">A közösségi oldalak lehetőséget adnak a márkáknak, hogy közelebb kerüljenek az emberekhez és a közös érdeklődés mentén tudjanak a fogyasztókkal kommunikálni. Ezek a hálózatok kapuként szolgálhatnak a cégek saját weboldalához, illetve a blogjukhoz. Amennyiben megfelelően megy a kommunikáció és az együttműködés, akkor forgalmat irányíthatnak a saját weboldalukra.</w:t>
      </w:r>
      <w:r>
        <w:rPr>
          <w:color w:val="000000"/>
          <w:sz w:val="24"/>
          <w:szCs w:val="24"/>
        </w:rPr>
        <w:br/>
        <w:t xml:space="preserve">A vonatkozó szakirodalom áttekintése után arra a következtetésre jutottam, hogy a közösségi oldalakon lévő vállalkozói oldalak sikeressége mérhető és meghatározhatók azok a faktorok, mutatószámok, amelyek vizsgálatával és javításával sikeresebbé tehetik oldalukat.</w:t>
      </w:r>
      <w:r>
        <w:rPr>
          <w:color w:val="000000"/>
          <w:sz w:val="24"/>
          <w:szCs w:val="24"/>
        </w:rPr>
        <w:br/>
        <w:t xml:space="preserve">A mutatószámok kiválasztásánál három területre koncentráltam, ezek az interakció, a kínált tartalom, illetve a követők magatartása. A három területen meghatároztam 10 mérhető faktort. A dolgozatban leírt módszertan szerint kiválasztott és vizsgált oldalak esetében minden faktor számszerűsíthető volt, és ez alapján kialakult három index: az IntInd, a TartInd és a KövInd. Az index-ek segítségével képzett rangsor alapján kijelölésre kerül a „best practice” oldal, amivel a többi összehasonlításra kerülhetett és az eltérések elemzése alapján javasolhattam olyan ötleteket, stratégiákat, amelyek sikeressé tehetik a vállalkozások oldalait, hozzásegítve őket árbevételük növekedéséhez.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82574">
    <w:multiLevelType w:val="hybridMultilevel"/>
    <w:lvl w:ilvl="0" w:tplc="6027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82574">
    <w:abstractNumId w:val="93082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58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