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BEATRICE MUSZKA</w:t>
            </w:r>
          </w:p>
          <w:p w:rsidR="00C275A3" w:rsidRDefault="00A96AEC" w:rsidP="00C275A3">
            <w:pPr>
              <w:pStyle w:val="Hallgatokepzes"/>
            </w:pPr>
            <w:r>
              <w:t>Economist in Business Administration and Management</w:t>
            </w:r>
            <w:r>
              <w:br/>
            </w:r>
            <w:r w:rsidR="00E77B23">
              <w:t>BSc, 7.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András Dániel</w:t>
            </w:r>
          </w:p>
          <w:p w:rsidR="00DB4822" w:rsidRDefault="00DB4822" w:rsidP="00E11062">
            <w:pPr>
              <w:pStyle w:val="Konzulensek"/>
            </w:pPr>
            <w:r w:rsidRPr="00DB4822">
              <w:t>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city card systems and the opportunity of an intelligent city card in city marketing and urban development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innovation of the technology has an effect on all part of the life, so on city marketing too. Keep pace with the development determine a city's future largely. Urban development is often strictly related to appropriate city marketing. In governments, are an integral part of city marketing. These cards mainly support the local economy, strengthen the positive image of the city, and the townspeople's sense of identity and loyalty are also strengthened by the card.</w:t>
      </w:r>
      <w:r>
        <w:rPr>
          <w:color w:val="000000"/>
          <w:sz w:val="24"/>
          <w:szCs w:val="24"/>
        </w:rPr>
        <w:br/>
        <w:t xml:space="preserve">In my work I make a distinction between traditional and intelligent city cards. We can also separate city cards from the card operator point of view. In this case, the traditional city cards are issued and operated by local governments and the intelligent ones are issued and operated by third-party provider companies. The latter are often contactless solutions, which are realized in the form of a smart card or RFID technology. The innovative solution allows much broader scope, such as payment, parking function. However, this range of functions and the application’s efficiency could be increased further by Near Field Communication, which is based on radio frequency identification.</w:t>
      </w:r>
      <w:r>
        <w:rPr>
          <w:color w:val="000000"/>
          <w:sz w:val="24"/>
          <w:szCs w:val="24"/>
        </w:rPr>
        <w:br/>
        <w:t xml:space="preserve">After analyzing the secondary data, I made a qualitative research, during which I investigated the currently operating city card system in Veszprém. During my work I carried out a survey about the effectiveness of the Veszprém card, among both of present card holders and both of the residents of Veszprém. The relevant portion of the surveys I found that my hypothesis, which was that the majority of the population of Veszprém, who are not a card owner, have never heard of the card is confirmed. The objective of the research were to assess whether there is a need to introduce a city card with NFC technology, and how open the respondents to the innovative payment solutions. Overall, the majority of card holders regularly (at least weekly) use such payment method, and this group does not reject any of the short-range communication. The result among respondents, who are not a card owner, is more positive. They would like to use the card, both in the present and the possible scope for further.</w:t>
      </w:r>
      <w:r>
        <w:rPr>
          <w:color w:val="000000"/>
          <w:sz w:val="24"/>
          <w:szCs w:val="24"/>
        </w:rPr>
        <w:br/>
        <w:t xml:space="preserve">Based on the results of my research, my thesis is ended with an implementation proposal, which includes both technological development and both the expansion of marketing tools, to ensure that the card is more widely recognized and 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21602">
    <w:multiLevelType w:val="hybridMultilevel"/>
    <w:lvl w:ilvl="0" w:tplc="56862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21602">
    <w:abstractNumId w:val="32821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712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