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HAUZLER</w:t>
            </w:r>
          </w:p>
          <w:p w:rsidR="00C275A3" w:rsidRDefault="00A96AEC" w:rsidP="00C275A3">
            <w:pPr>
              <w:pStyle w:val="Hallgatokepzes"/>
            </w:pPr>
            <w:r>
              <w:t>BA in Business Administration and Management</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ADAM HAUZLER</w:t>
            </w:r>
          </w:p>
          <w:p w:rsidR="00DB4822" w:rsidRDefault="00C275A3" w:rsidP="004D7940">
            <w:pPr>
              <w:pStyle w:val="Hallgatokepzes"/>
            </w:pPr>
            <w:r>
              <w:t>BA in Business Administration and Management</w:t>
            </w:r>
            <w:r w:rsidR="00A96AEC">
              <w:br/>
              <w:t>BSc,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Andras Daniel</w:t>
            </w:r>
          </w:p>
          <w:p w:rsidR="00DB4822" w:rsidRDefault="00DB4822" w:rsidP="00E11062">
            <w:pPr>
              <w:pStyle w:val="Konzulensek"/>
            </w:pPr>
            <w:r w:rsidRPr="00DB4822">
              <w:t>  research worker,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Complementary currencies from Wörgl to Veszprém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World shocking slump from the USA has been proceeded in 2008. Since then many crisis handling program have begun worldwide, which try to recover the financial stability, or avoiding at least the bust which is still standing over in the developed countries as well.</w:t>
      </w:r>
      <w:r>
        <w:rPr>
          <w:color w:val="000000"/>
          <w:sz w:val="24"/>
          <w:szCs w:val="24"/>
        </w:rPr>
        <w:br/>
        <w:t xml:space="preserve">A crisis handling program can be started worldwide or national, but communities also have facilities to cause the economic recovery. One of these strategies, bringing in the complementary currency, which can be used as cash-substitute currency, is probably the most efficient possibility.</w:t>
      </w:r>
      <w:r>
        <w:rPr>
          <w:color w:val="000000"/>
          <w:sz w:val="24"/>
          <w:szCs w:val="24"/>
        </w:rPr>
        <w:br/>
        <w:t xml:space="preserve">National experiences date look back to decades in this area. There are 2500 different types of local currency worldwide, from the Western Europe to the developing countries. Since 1932, when the Wörgl local currency was introduced, there are number of similar complementary currencies were used and brought economic prosperity at the regional level.</w:t>
      </w:r>
      <w:r>
        <w:rPr>
          <w:color w:val="000000"/>
          <w:sz w:val="24"/>
          <w:szCs w:val="24"/>
        </w:rPr>
        <w:br/>
        <w:t xml:space="preserve">The opened hungarian economy is heavily exposed to the happenings of the world market, so taking the chance is a good opportunity. The local communities are able to increase the economy in the given region by using the alternative currency. In this way, the chance is given to affect into the process of the economy.</w:t>
      </w:r>
      <w:r>
        <w:rPr>
          <w:color w:val="000000"/>
          <w:sz w:val="24"/>
          <w:szCs w:val="24"/>
        </w:rPr>
        <w:br/>
        <w:t xml:space="preserve">In our TDK study, we are going to introduce the advantages of using the local currency, in the social, financial and economic effects. Furthermore the steps and difficulty of introduction and propagation of the local currency will be shown in Veszprém. Finally, together with Veszprém’s council we explored the knowledge and expectations of the Balatoni Korona of the target audience by interviewing local community.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33530">
    <w:multiLevelType w:val="hybridMultilevel"/>
    <w:lvl w:ilvl="0" w:tplc="9806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33530">
    <w:abstractNumId w:val="91433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978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