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KASZÁS NIKOLETTA</w:t>
            </w:r>
          </w:p>
          <w:p w:rsidR="00C275A3" w:rsidRDefault="00A96AEC" w:rsidP="00C275A3">
            <w:pPr>
              <w:pStyle w:val="Hallgatokepzes"/>
            </w:pPr>
            <w:r>
              <w:t>MSc in Management and Leadership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Lajos</w:t>
            </w:r>
          </w:p>
          <w:p w:rsidR="00DB4822" w:rsidRDefault="00DB4822" w:rsidP="00E11062">
            <w:pPr>
              <w:pStyle w:val="Konzulensek"/>
            </w:pPr>
            <w:r w:rsidRPr="00DB4822">
              <w:t>  associate professor,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Cserháti Gabriella</w:t>
            </w:r>
          </w:p>
          <w:p w:rsidR="00DB4822" w:rsidRDefault="00DB4822" w:rsidP="00E11062">
            <w:pPr>
              <w:pStyle w:val="Konzulensek"/>
            </w:pPr>
            <w:r w:rsidRPr="00DB4822">
              <w:t>  associate professor,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Fehérvölgyi Beáta</w:t>
            </w:r>
          </w:p>
          <w:p w:rsidR="00DB4822" w:rsidRDefault="00DB4822" w:rsidP="00E11062">
            <w:pPr>
              <w:pStyle w:val="Konzulensek"/>
            </w:pPr>
            <w:r w:rsidRPr="00DB4822">
              <w:t>  associate professor,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Looking back or forward - The characteristics of a liveable city through the exapmle of Nagykanizsa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assembly operation or ensuring the so called local public services (town planning, public transport, social services and so on) are not enough to run a town in 2011. Making the settlement attractive in order to be able to keep the resident population, to reduce migration, belongs to the success. A town can reach this by providing a reasonably high living standard.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paper was to explore Nagykanizsa's possibilities to the LivCom Award, which is the only tender to award liveable communities and to highlight social welfare.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first part of my study I introduce the elements and the role of place marketing, as special marketing science, the importance of uniqueness and hereby branding; furthermore, I mention the issues of identity as well. Then, I go on to introduce the LivCom Award.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course of the primer part I make a research among the public and the representatives of the institutions working in the town according to the criteria system of the LivCom Award. As a result of the research, I conclude that the population does not consider Nagykanizsa a liveable place. The judgment of the organizations is somewhat better, but both target groups think, that communication is not enough and appropriate toward them.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Closing my paper I make an attempt to explore the possibilities to interpret the “liveable Nagykanizsa” brand, and formulate the cornerstone of the related city communication strategy.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75452">
    <w:multiLevelType w:val="hybridMultilevel"/>
    <w:lvl w:ilvl="0" w:tplc="97130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75452">
    <w:abstractNumId w:val="51775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408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