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IMRE KATONA</w:t>
            </w:r>
          </w:p>
          <w:p w:rsidR="00C275A3" w:rsidRDefault="00A96AEC" w:rsidP="00C275A3">
            <w:pPr>
              <w:pStyle w:val="Hallgatokepzes"/>
            </w:pPr>
            <w:r>
              <w:t>Technical Management</w:t>
            </w:r>
            <w:r>
              <w:br/>
            </w:r>
            <w:r w:rsidR="00E77B23">
              <w:t>BSc, 7. semester</w:t>
            </w:r>
          </w:p>
          <w:p w:rsidR="00C265CE" w:rsidRPr="009E5FF1" w:rsidRDefault="00E77B23" w:rsidP="00C275A3">
            <w:pPr>
              <w:pStyle w:val="Hallgatokepzes"/>
              <w:rPr>
                <w:b/>
                <w:caps/>
              </w:rPr>
            </w:pPr>
            <w:r>
              <w:t>University of Pannonia</w:t>
            </w:r>
            <w:r w:rsidR="00C275A3">
              <w:br/>
            </w:r>
            <w:r w:rsidR="00DB4822">
              <w:t>Faculty of Business and Economics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Professor András Telcs</w:t>
            </w:r>
          </w:p>
          <w:p w:rsidR="00DB4822" w:rsidRDefault="00DB4822" w:rsidP="00E11062">
            <w:pPr>
              <w:pStyle w:val="Konzulensek"/>
            </w:pPr>
            <w:r w:rsidRPr="00DB4822">
              <w:t>Department of Quantitative Methods’ Head, PE GTK</w:t>
            </w:r>
          </w:p>
        </w:tc>
      </w:tr>
      <w:tr w:rsidR="00DB4822" w:rsidTr="00DB4822">
        <w:tc>
          <w:tcPr>
            <w:tcW w:w="9854" w:type="dxa"/>
          </w:tcPr>
          <w:p w:rsidR="00DB4822" w:rsidRPr="00DB4822" w:rsidRDefault="00DB4822" w:rsidP="004D7940">
            <w:pPr>
              <w:pStyle w:val="Konzulensek"/>
            </w:pPr>
            <w:r w:rsidRPr="00DB4822">
              <w:t>Doctor Zsolt Tibor Kosztyán</w:t>
            </w:r>
          </w:p>
          <w:p w:rsidR="00DB4822" w:rsidRDefault="00DB4822" w:rsidP="00E11062">
            <w:pPr>
              <w:pStyle w:val="Konzulensek"/>
            </w:pPr>
            <w:r w:rsidRPr="00DB4822">
              <w:t>Associate professor,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Construction and implementation of control charts considering measurement uncertainty in statistical process control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Control Charts are wide-spread implements of the Statistical Process Control. We can scrutinize that the fluctuation of measured worth is unintentional or methodical effects appear which changes the type of the process, and an intervention is required to the elimination. In many cases, the applied control charts do not reckon with the measurement uncertainty of the applied measuring instrument.</w:t>
      </w:r>
      <w:r>
        <w:rPr>
          <w:color w:val="000000"/>
          <w:sz w:val="24"/>
          <w:szCs w:val="24"/>
        </w:rPr>
        <w:br/>
        <w:t xml:space="preserve">In the first part of my essay, I describe the Hungarian and the foreign bibliography in connection with the topic. Furthermore, applying works about the conditions of the chart use, I demonstrate the result of my research that defines the segment of these charts having deficiencies and I determine other ways of the research.</w:t>
      </w:r>
      <w:r>
        <w:rPr>
          <w:color w:val="000000"/>
          <w:sz w:val="24"/>
          <w:szCs w:val="24"/>
        </w:rPr>
        <w:br/>
        <w:t xml:space="preserve">In the second part, I present the chart matching method developed by me. This method is an innovation including in the one hand, the selection of the appropriate control chart, and on the other hand, the consideration of the measurement uncertainty at the calculation of the chart’s interventional verges.</w:t>
      </w:r>
      <w:r>
        <w:rPr>
          <w:color w:val="000000"/>
          <w:sz w:val="24"/>
          <w:szCs w:val="24"/>
        </w:rPr>
        <w:br/>
        <w:t xml:space="preserve">Finally, I represent the application of the chart matching method by means of a gas-cartridge filling process. During this process, I will expound, considering the measurement uncertainty, the course of intervention-verges’ modification with reference to the moving average and the exponential weighted moving average charts.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5282410">
    <w:multiLevelType w:val="hybridMultilevel"/>
    <w:lvl w:ilvl="0" w:tplc="740140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82410">
    <w:abstractNumId w:val="352824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330977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