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KAPUVÁRI</w:t>
            </w:r>
          </w:p>
          <w:p w:rsidR="00C275A3" w:rsidRDefault="00A96AEC" w:rsidP="00C275A3">
            <w:pPr>
              <w:pStyle w:val="Hallgatokepzes"/>
            </w:pPr>
            <w:r>
              <w:t>Management and leadership</w:t>
            </w:r>
            <w:r>
              <w:br/>
            </w:r>
            <w:r w:rsidR="00E77B23">
              <w:t>MSc, 2.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András Dániel</w:t>
            </w:r>
          </w:p>
          <w:p w:rsidR="00DB4822" w:rsidRDefault="00DB4822" w:rsidP="00E11062">
            <w:pPr>
              <w:pStyle w:val="Konzulensek"/>
            </w:pPr>
            <w:r w:rsidRPr="00DB4822">
              <w:t>professor’s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X-FILAS – consciously, or not?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Between summer and autumn of 2011 you cannot avoid to meet with a people wearing a Fila bag. How did it started? The spread of the Fila-bag obviously can connect to the Tesco Global corporation. Maybe it was clear for the youngest children too at that time. I think this trend affects the current reality as well that is why I do not have to secure that the relevant of my thesis is still actual.</w:t>
      </w:r>
      <w:r>
        <w:rPr>
          <w:color w:val="000000"/>
          <w:sz w:val="24"/>
          <w:szCs w:val="24"/>
        </w:rPr>
        <w:br/>
        <w:t xml:space="preserve">From the first side the corporation is quite known at Hungary. Another side a lot of articles were published at that time on the internet. And then the author of these articles can effect the prestige of this brand for negative and positive direction too. (after a couple of published articles they became boring so now you either cannot find anything about it)</w:t>
      </w:r>
      <w:r>
        <w:rPr>
          <w:color w:val="000000"/>
          <w:sz w:val="24"/>
          <w:szCs w:val="24"/>
        </w:rPr>
        <w:br/>
        <w:t xml:space="preserve">When I were thinking about the effect of these publications I realized that the Fila brand(besides the Tesco Corporation) could won a lot from these guerilla action. But what were the exact effects of this “trend”? Did it affected all the brand? How were the others thought about the Fila –mania? How did it changed the brand associations in the head of the customers?</w:t>
      </w:r>
      <w:r>
        <w:rPr>
          <w:color w:val="000000"/>
          <w:sz w:val="24"/>
          <w:szCs w:val="24"/>
        </w:rPr>
        <w:br/>
        <w:t xml:space="preserve">With my thesis it was a goal to get to know all the processes, changes that happened inside the head of the customers.</w:t>
      </w:r>
      <w:r>
        <w:rPr>
          <w:color w:val="000000"/>
          <w:sz w:val="24"/>
          <w:szCs w:val="24"/>
        </w:rPr>
        <w:br/>
        <w:t xml:space="preserve">To reach this I used the methods of having a research in a quantitative and both in a qualitative way. Results showed that when the action happened the Tesco and the Fila brand connected and with it effect decrease on value of Fila(as it was in a higher category). Furthermore we can tend to see this as a promotion activity of the Tesco however it also had some negative aspects too.</w:t>
      </w:r>
      <w:r>
        <w:rPr>
          <w:color w:val="000000"/>
          <w:sz w:val="24"/>
          <w:szCs w:val="24"/>
        </w:rPr>
        <w:br/>
        <w:t xml:space="preserve">For the first time the demand for the bags were increased because of the good quality but lower price, because of the easy accessibility. And when the promotion of the bags ended the customers need more information and became more sensitive how the society think about the 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84699">
    <w:multiLevelType w:val="hybridMultilevel"/>
    <w:lvl w:ilvl="0" w:tplc="89628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84699">
    <w:abstractNumId w:val="99084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140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