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MARIANN KOZÁK</w:t>
            </w:r>
          </w:p>
          <w:p w:rsidR="00C275A3" w:rsidRDefault="00A96AEC" w:rsidP="00C275A3">
            <w:pPr>
              <w:pStyle w:val="Hallgatokepzes"/>
            </w:pPr>
            <w:r>
              <w:t>classical recorder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Széplaki</w:t>
            </w:r>
          </w:p>
          <w:p w:rsidR="00DB4822" w:rsidRDefault="00DB4822" w:rsidP="00E11062">
            <w:pPr>
              <w:pStyle w:val="Konzulensek"/>
            </w:pPr>
            <w:r w:rsidRPr="00DB4822">
              <w:t>art teacher,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folk and art music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have chosen as the subject of my paper the analysis of the relationship between folk and art music.</w:t>
      </w:r>
      <w:r>
        <w:rPr>
          <w:color w:val="000000"/>
          <w:sz w:val="24"/>
          <w:szCs w:val="24"/>
        </w:rPr>
        <w:br/>
        <w:t xml:space="preserve">The subject is rather extensive, both regarding the time period and the literature. Therefore, I have decided to focus on the 17th century. More precisely, I am going to examine the Starck Virginal Book and a dance tune it contains, presumably of folk origin.</w:t>
      </w:r>
      <w:r>
        <w:rPr>
          <w:color w:val="000000"/>
          <w:sz w:val="24"/>
          <w:szCs w:val="24"/>
        </w:rPr>
        <w:br/>
        <w:t xml:space="preserve">Folk and art music constitute an almost inseparatable unit, as melodies familiar from art music can be found among the Csángó folk songs since the earliest times, and vice versa. I am going to explore and examin this phenomenon in more detail from the point of view of instrumental music. Besides, I am going to examine the structure, the differences and similarities of folk and classical recorder.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98171">
    <w:multiLevelType w:val="hybridMultilevel"/>
    <w:lvl w:ilvl="0" w:tplc="54113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98171">
    <w:abstractNumId w:val="82198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811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