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ALEXANDRA MOLNAR</w:t>
            </w:r>
          </w:p>
          <w:p w:rsidR="00C275A3" w:rsidRDefault="00A96AEC" w:rsidP="00C275A3">
            <w:pPr>
              <w:pStyle w:val="Hallgatokepzes"/>
            </w:pPr>
            <w:r>
              <w:t>Performing Arts - Classical Instrumental (Cello)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Iván Klára</w:t>
            </w:r>
          </w:p>
          <w:p w:rsidR="00DB4822" w:rsidRDefault="00DB4822" w:rsidP="00E11062">
            <w:pPr>
              <w:pStyle w:val="Konzulensek"/>
            </w:pPr>
            <w:r w:rsidRPr="00DB4822">
              <w:t>DLA professor,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Two variational compositions for cello and piano by Bohuslav Martinů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variational compositions for cello and piano by Bohuslav Martinů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Molnár Alexandra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Miskolc – Bartók Béla Music Institute</w:t>
      </w:r>
      <w:r>
        <w:rPr>
          <w:color w:val="000000"/>
          <w:sz w:val="24"/>
          <w:szCs w:val="24"/>
        </w:rPr>
        <w:br/>
        <w:t xml:space="preserve">Classical performing art – Cello, III. grade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Iván Klára – DLA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neoclassical composers, Bohuslav Martinů (1890-1959) his works entitled: Variations on a Slovak theme and Variations on a Rossini theme are masterpieces of the cello literature. These are beloved pieces of a cellist’s repertoire and due to their fascinating, vivid character they are equally enjoyable for a performer just as for an attendee.</w:t>
      </w:r>
      <w:r>
        <w:rPr>
          <w:color w:val="000000"/>
          <w:sz w:val="24"/>
          <w:szCs w:val="24"/>
        </w:rPr>
        <w:br/>
        <w:t xml:space="preserve">When composing in the form of variations a creative author is needed: the theme must be processed considering the fact that the attention of the audience mustn’t be lost throughout the piece. In the variations of Martinů his personality comes through: among others his reserved nature, his enthusiasm for Slavonic traditions, together with memories of his childhood.</w:t>
      </w:r>
      <w:r>
        <w:rPr>
          <w:color w:val="000000"/>
          <w:sz w:val="24"/>
          <w:szCs w:val="24"/>
        </w:rPr>
        <w:br/>
        <w:t xml:space="preserve">In my paper I would like to present the life of the composer, the peculiarities of his composing technique, and the social background of his time. I would like to approach the pieces with the emphasis on the aspect of authentic performance. In my work I separately analyze the two variation sets and on the other hand I will look for connections between the two pieces.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7216">
    <w:multiLevelType w:val="hybridMultilevel"/>
    <w:lvl w:ilvl="0" w:tplc="19730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7216">
    <w:abstractNumId w:val="11737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633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