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ATTILA MIHÁLY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Sótonyi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Hunor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Pig Vet Kft, SHP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tenyészsertések tejmirigyének számszerű és funkcionális anatómiai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tenyészkocák tejmirigyeinek (glandulae mammaria) száma és működőképessége fontos anyai tulajdonság. A sertéseknek általában öt-kilenc tejmirigyük van mindkét oldalon.</w:t>
      </w:r>
      <w:r>
        <w:rPr>
          <w:color w:val="000000"/>
          <w:sz w:val="24"/>
          <w:szCs w:val="24"/>
        </w:rPr>
        <w:br/>
        <w:t xml:space="preserve">A kutatási eredmények minden kétséget kizáróan igazolták, hogy a kocák tejtermelő képességének jelentős növekedése ellenére a megszületett malacok a genetikailag determinált növekedési erélyüknek csak ötven vagy alig több mint ötven százalékát tudják realizálni.</w:t>
      </w:r>
      <w:r>
        <w:rPr>
          <w:color w:val="000000"/>
          <w:sz w:val="24"/>
          <w:szCs w:val="24"/>
        </w:rPr>
        <w:br/>
        <w:t xml:space="preserve">A részben személyes, részben kérdőíves vizsgálat véletlenszerűen kiválasztott 1985 tenyésztésben lévő kocára – a hazai tenyészkoca állomány 0,9 százalékára – terjedt ki a fialásukat követő 48 órán belül. A vizsgálat kapcsolódik egy korábbi vágóhídi felméréshez.</w:t>
      </w:r>
      <w:r>
        <w:rPr>
          <w:color w:val="000000"/>
          <w:sz w:val="24"/>
          <w:szCs w:val="24"/>
        </w:rPr>
        <w:br/>
        <w:t xml:space="preserve">A kocánkénti tejmigyszáma a következőképpen alakult: 16 tejmirigy: 139 állat (7%); 15 tejmirigy: 156 (7,9%); 14 tejmirigy: 1470 (74%); 13 tejmirigy: 87 (4,4%); 12 tejmirigy: 118 (5,9%); 11 tejmirigy: 0 (0%), 10 tejmirigy: 15 (0,8%). A megvizsgált állatok átlagos tejmirigy száma: 14,03; nem működőképes vagy nem megfelelően működő tejmirigyek száma kocánként: 0,96; működőképes átlagos tejmirigyszámuk: 13,07. Az utóbbiak megoszlása a fontosabb kategórák szerint abszolút értékben és az összes tejmirigyszám százalékában kifejezve: befordult csecsbimbó: 183 (0,7%); „vak” bimbócsatorna: 217 (0,8%); rövid bimbócsatorna: 380 (1,4%); aplasiás tejmirigy: 124 (0,5%), hypoplasiás tejmirigy: 354 (1,3%); sérülés vagy egyéb okozta működőképtelenség: 330 (1,2 %). Egyéb anatómiai rendellenességek: járulékos vagy számfeletti tejmirigy: 60 állat (0,2%); járulékos csecsbimbó: 95 állat (0,34%). Helyeződésbeli rendellenesség, asszimetria: 69 állat (0,3%); nem megfelelő térköz a tejmirigyek között: 94 állat (0,3%).</w:t>
      </w:r>
      <w:r>
        <w:rPr>
          <w:color w:val="000000"/>
          <w:sz w:val="24"/>
          <w:szCs w:val="24"/>
        </w:rPr>
        <w:br/>
        <w:t xml:space="preserve">A megszületett malacok számára megfelelően működő, elégséges számú tejmirigy biztosítása etikai, állatjólléti, állategészségügyi és ökonómiai szempontból eléggé nem hangsúlyozható fontosságú. Ennek szakmai és szelekciós szempontjai adottak. A vizsgálat eredményei mind a tejmirigyek számszerinti növelését, mind azok működőképességének javítását feltétlenül indokolják a fenti érvek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39430">
    <w:multiLevelType w:val="hybridMultilevel"/>
    <w:lvl w:ilvl="0" w:tplc="96257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39430">
    <w:abstractNumId w:val="86239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736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