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CECÍLIA</w:t>
            </w:r>
          </w:p>
          <w:p w:rsidR="00C275A3" w:rsidRDefault="00A96AEC" w:rsidP="00C275A3">
            <w:pPr>
              <w:pStyle w:val="Hallgatokepzes"/>
            </w:pPr>
            <w:r>
              <w:t>Állatorvos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Hetényi Nikoletta</w:t>
            </w:r>
          </w:p>
          <w:p w:rsidR="00DB4822" w:rsidRDefault="00DB4822" w:rsidP="00E11062">
            <w:pPr>
              <w:pStyle w:val="Konzulensek"/>
            </w:pPr>
            <w:r w:rsidRPr="00DB4822">
              <w:t>intézeti állatorvos,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takarmány-kiegészítők hatása a szakállas agámák (Pogona vitticeps) egyes vérparamétereire és növekedésére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szakállas agáma (Pogona vitticeps) az egyik legnépszerűbb kedvtelésből tartott</w:t>
      </w:r>
      <w:r>
        <w:rPr>
          <w:color w:val="000000"/>
          <w:sz w:val="24"/>
          <w:szCs w:val="24"/>
        </w:rPr>
        <w:br/>
        <w:t xml:space="preserve">hüllőfaj. Esetükben nagyon gyakoriak a takarmányozási és tartási hibákra visszavezethető</w:t>
      </w:r>
      <w:r>
        <w:rPr>
          <w:color w:val="000000"/>
          <w:sz w:val="24"/>
          <w:szCs w:val="24"/>
        </w:rPr>
        <w:br/>
        <w:t xml:space="preserve">megbetegedések. A korai diagnózis egyik eszköze a vérvizsgálat. Kísérletünkben kereskedelmi</w:t>
      </w:r>
      <w:r>
        <w:rPr>
          <w:color w:val="000000"/>
          <w:sz w:val="24"/>
          <w:szCs w:val="24"/>
        </w:rPr>
        <w:br/>
        <w:t xml:space="preserve">forgalomban kapható egyes ásványianyag- és vitamin-kiegészítők hosszú távú hatásait és az UVB-</w:t>
      </w:r>
      <w:r>
        <w:rPr>
          <w:color w:val="000000"/>
          <w:sz w:val="24"/>
          <w:szCs w:val="24"/>
        </w:rPr>
        <w:br/>
        <w:t xml:space="preserve">sugárzás endogén D3-vitaminszintézisre gyakorolt hatását vizsgáltuk. További célunk volt,</w:t>
      </w:r>
      <w:r>
        <w:rPr>
          <w:color w:val="000000"/>
          <w:sz w:val="24"/>
          <w:szCs w:val="24"/>
        </w:rPr>
        <w:br/>
        <w:t xml:space="preserve">hogy a gyakorlat számára is hasznos referencia értékeket állapítsunk meg.</w:t>
      </w:r>
      <w:r>
        <w:rPr>
          <w:color w:val="000000"/>
          <w:sz w:val="24"/>
          <w:szCs w:val="24"/>
        </w:rPr>
        <w:br/>
        <w:t xml:space="preserve">Az egy hónapos korban érkezett, 36 szákállas agámát egyedileg helyeztük el és három</w:t>
      </w:r>
      <w:r>
        <w:rPr>
          <w:color w:val="000000"/>
          <w:sz w:val="24"/>
          <w:szCs w:val="24"/>
        </w:rPr>
        <w:br/>
        <w:t xml:space="preserve">főcsoportba soroltuk (A, B, C). Kettőnek (A, B) kereskedelmi forgalomban kapható komplex,</w:t>
      </w:r>
      <w:r>
        <w:rPr>
          <w:color w:val="000000"/>
          <w:sz w:val="24"/>
          <w:szCs w:val="24"/>
        </w:rPr>
        <w:br/>
        <w:t xml:space="preserve">vitaminokat és ásványi anyagokat is tartalmazó terméket, a harmadiknak (C) kizárólag kálciumot</w:t>
      </w:r>
      <w:r>
        <w:rPr>
          <w:color w:val="000000"/>
          <w:sz w:val="24"/>
          <w:szCs w:val="24"/>
        </w:rPr>
        <w:br/>
        <w:t xml:space="preserve">adtunk. Mindegyik főcsoporton belül két további alcsoportot alakítottunk ki (I. és II.). Az II-ba</w:t>
      </w:r>
      <w:r>
        <w:rPr>
          <w:color w:val="000000"/>
          <w:sz w:val="24"/>
          <w:szCs w:val="24"/>
        </w:rPr>
        <w:br/>
        <w:t xml:space="preserve">tartózó agámák UV-B-sugárzást is kaptak. Az állatok testsúlyát és testhosszát hetente mértük.</w:t>
      </w:r>
      <w:r>
        <w:rPr>
          <w:color w:val="000000"/>
          <w:sz w:val="24"/>
          <w:szCs w:val="24"/>
        </w:rPr>
        <w:br/>
        <w:t xml:space="preserve">Minden alcsoport három egyedétől, összesen 18 állától vért is vettünk a v. coccigealys</w:t>
      </w:r>
      <w:r>
        <w:rPr>
          <w:color w:val="000000"/>
          <w:sz w:val="24"/>
          <w:szCs w:val="24"/>
        </w:rPr>
        <w:br/>
        <w:t xml:space="preserve">ventralisból. Ennek során a gyakorlati szempontból hasznos paraméterek maghatározására koncentráltunk (össz- és ionizált kalcium, húgysav, ALT, kálium, nátrium, összfehérje). A vérvételeket 7, 9, 11, 13, 15 és 16 hónapos</w:t>
      </w:r>
      <w:r>
        <w:rPr>
          <w:color w:val="000000"/>
          <w:sz w:val="24"/>
          <w:szCs w:val="24"/>
        </w:rPr>
        <w:br/>
        <w:t xml:space="preserve">korban végeztük.</w:t>
      </w:r>
      <w:r>
        <w:rPr>
          <w:color w:val="000000"/>
          <w:sz w:val="24"/>
          <w:szCs w:val="24"/>
        </w:rPr>
        <w:br/>
        <w:t xml:space="preserve">A súlygyarapodás és a testhossz növekedése nem tért el szignifikánsan a csoportok</w:t>
      </w:r>
      <w:r>
        <w:rPr>
          <w:color w:val="000000"/>
          <w:sz w:val="24"/>
          <w:szCs w:val="24"/>
        </w:rPr>
        <w:br/>
        <w:t xml:space="preserve">között. Az UV-B-sugárzásnak kitett agámák össz-, és ionizáltkalciumszintje szignifikánsan</w:t>
      </w:r>
      <w:r>
        <w:rPr>
          <w:color w:val="000000"/>
          <w:sz w:val="24"/>
          <w:szCs w:val="24"/>
        </w:rPr>
        <w:br/>
        <w:t xml:space="preserve">magasabb (p = 0,0003 és p = 0,0027) volt, mint az UV-nélküli csoportokban. Az összfehérje növekedett az életkorral.</w:t>
      </w:r>
      <w:r>
        <w:rPr>
          <w:color w:val="000000"/>
          <w:sz w:val="24"/>
          <w:szCs w:val="24"/>
        </w:rPr>
        <w:br/>
        <w:t xml:space="preserve">Az ALT-értékek jelentős ingadozást mutattak (&gt;1-80 U/l). A húgysavszintek az emésztési</w:t>
      </w:r>
      <w:r>
        <w:rPr>
          <w:color w:val="000000"/>
          <w:sz w:val="24"/>
          <w:szCs w:val="24"/>
        </w:rPr>
        <w:br/>
        <w:t xml:space="preserve">szakaszokhoz igazodva változtak, de az egyedi különbségek is nagyok voltak.</w:t>
      </w:r>
      <w:r>
        <w:rPr>
          <w:color w:val="000000"/>
          <w:sz w:val="24"/>
          <w:szCs w:val="24"/>
        </w:rPr>
        <w:br/>
        <w:t xml:space="preserve">Eredményeink igazolták az UV-B-sugárzás endogén D3-vitaminszintézisben betöltött</w:t>
      </w:r>
      <w:r>
        <w:rPr>
          <w:color w:val="000000"/>
          <w:sz w:val="24"/>
          <w:szCs w:val="24"/>
        </w:rPr>
        <w:br/>
        <w:t xml:space="preserve">szerepét. A kísérlet során megállapított értékeink a gyakorlat számára is hasznosak lesznek,</w:t>
      </w:r>
      <w:r>
        <w:rPr>
          <w:color w:val="000000"/>
          <w:sz w:val="24"/>
          <w:szCs w:val="24"/>
        </w:rPr>
        <w:br/>
        <w:t xml:space="preserve">különös tekintettel az ionizált kalciumra, amelynek szintjéről – szakállas agámánál – még</w:t>
      </w:r>
      <w:r>
        <w:rPr>
          <w:color w:val="000000"/>
          <w:sz w:val="24"/>
          <w:szCs w:val="24"/>
        </w:rPr>
        <w:br/>
        <w:t xml:space="preserve">nincsenek irodalmi adatok, csakúgy, mint a nátrium és kálium értékekről. Vizsgálataink során jelentős ingadozást tapasztaltunk a húgysav tekintetében.</w:t>
      </w:r>
      <w:r>
        <w:rPr>
          <w:color w:val="000000"/>
          <w:sz w:val="24"/>
          <w:szCs w:val="24"/>
        </w:rPr>
        <w:br/>
        <w:t xml:space="preserve">A vérben mért enzimek széles tartományba eső refernciaértékei megkérdőjelezik azok</w:t>
      </w:r>
      <w:r>
        <w:rPr>
          <w:color w:val="000000"/>
          <w:sz w:val="24"/>
          <w:szCs w:val="24"/>
        </w:rPr>
        <w:br/>
        <w:t xml:space="preserve">diagnosztikai értékeit. Az általunk mért ALT-szinteknél is ezzel a problémával szembesültünk.</w:t>
      </w:r>
      <w:r>
        <w:rPr>
          <w:color w:val="000000"/>
          <w:sz w:val="24"/>
          <w:szCs w:val="24"/>
        </w:rPr>
        <w:br/>
        <w:t xml:space="preserve">Az összfehérje változását az életkor függvényében zöld leguánok adatainál is tapasztalták, de a</w:t>
      </w:r>
      <w:r>
        <w:rPr>
          <w:color w:val="000000"/>
          <w:sz w:val="24"/>
          <w:szCs w:val="24"/>
        </w:rPr>
        <w:br/>
        <w:t xml:space="preserve">kiváltó ok pontos tisztázása még várat magára.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92463">
    <w:multiLevelType w:val="hybridMultilevel"/>
    <w:lvl w:ilvl="0" w:tplc="25530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92463">
    <w:abstractNumId w:val="210924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489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