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NAGY</w:t>
            </w:r>
          </w:p>
          <w:p w:rsidR="00C275A3" w:rsidRDefault="00A96AEC" w:rsidP="00C275A3">
            <w:pPr>
              <w:pStyle w:val="Hallgatokepzes"/>
            </w:pPr>
            <w:r>
              <w:t>Earth Science and Engineering</w:t>
            </w:r>
            <w:r>
              <w:br/>
            </w:r>
            <w:r w:rsidR="00E77B23">
              <w:t>BSc, 5.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Szabó Tibor PhD</w:t>
            </w:r>
          </w:p>
          <w:p w:rsidR="00DB4822" w:rsidRDefault="00DB4822" w:rsidP="00E11062">
            <w:pPr>
              <w:pStyle w:val="Konzulensek"/>
            </w:pPr>
            <w:r w:rsidRPr="00DB4822">
              <w:t>Assistant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Multilateral Well Design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Oil and gas wells are no longer just for accessing hydrocarbon formations, a task that they have accomplished for more than a century and which they still do in a far improved and targeted way. Over the past twenty years, with the rapid evolution of, first, horizontal wells and, eventually, multilateral wells, reservoir-to-well exposure has increased dramatically to orders of magnitude larger than before. Multilateral wells accomplish both of these tasks, the accessing and the exposure, effectively.</w:t>
      </w:r>
    </w:p>
    <w:p>
      <w:pPr>
        <w:pBdr/>
        <w:spacing w:before="240" w:after="240" w:line="240" w:lineRule="auto"/>
        <w:ind w:left="0" w:right="0"/>
        <w:jc w:val="left"/>
      </w:pPr>
      <w:r>
        <w:rPr>
          <w:color w:val="000000"/>
          <w:sz w:val="24"/>
          <w:szCs w:val="24"/>
        </w:rPr>
        <w:t xml:space="preserve">There are some obvious examples which fall under the category of accessing. Multilateral wells can be drilled to drain discontinuous geological flow units, especially those which could not  rationalize dedicated individual wells by themselves. Such structures include lenticular sands or braided channels, where the reservoirs are distributed areally, and layered reservoirs have vertically discontinuous bodies.</w:t>
      </w:r>
    </w:p>
    <w:p>
      <w:pPr>
        <w:pBdr/>
        <w:spacing w:before="240" w:after="240" w:line="240" w:lineRule="auto"/>
        <w:ind w:left="0" w:right="0"/>
        <w:jc w:val="left"/>
      </w:pPr>
      <w:r>
        <w:rPr>
          <w:color w:val="000000"/>
          <w:sz w:val="24"/>
          <w:szCs w:val="24"/>
        </w:rPr>
        <w:t xml:space="preserve">Exposure is also very important. Reservoirs with low mobility, for example having low permeability or containing high viscosity fluids, can readily benefit from large well-to-reservoir exposure. Such reservoirs include tight oil and gas formations or heavy crude reservoirs.</w:t>
      </w:r>
    </w:p>
    <w:p>
      <w:pPr>
        <w:pBdr/>
        <w:spacing w:before="240" w:after="240" w:line="240" w:lineRule="auto"/>
        <w:ind w:left="0" w:right="0"/>
        <w:jc w:val="left"/>
      </w:pPr>
      <w:r>
        <w:rPr>
          <w:color w:val="000000"/>
          <w:sz w:val="24"/>
          <w:szCs w:val="24"/>
        </w:rPr>
        <w:t xml:space="preserve">Every application is subject to rigorous economics and while production economics are almost universal, the costs of well construction are eminently local and vary widely. Thus, well architecture that may be attractive in one petroleum province of the world may not be attractive elsewhere.</w:t>
      </w:r>
    </w:p>
    <w:p>
      <w:pPr>
        <w:pBdr/>
        <w:spacing w:before="240" w:after="240" w:line="240" w:lineRule="auto"/>
        <w:ind w:left="0" w:right="0"/>
        <w:jc w:val="left"/>
      </w:pPr>
      <w:r>
        <w:rPr>
          <w:color w:val="000000"/>
          <w:sz w:val="24"/>
          <w:szCs w:val="24"/>
        </w:rPr>
        <w:t xml:space="preserve">There are of course other even more sophisticated uses of multilateral wells. They can be used to augment reservoir exploitation strategies above and beyond single horizontal wells.</w:t>
      </w:r>
    </w:p>
    <w:p>
      <w:pPr>
        <w:pBdr/>
        <w:spacing w:before="240" w:after="240" w:line="240" w:lineRule="auto"/>
        <w:ind w:left="0" w:right="0"/>
        <w:jc w:val="left"/>
      </w:pPr>
      <w:r>
        <w:rPr>
          <w:color w:val="000000"/>
          <w:sz w:val="24"/>
          <w:szCs w:val="24"/>
        </w:rPr>
        <w:t xml:space="preserve">The main aim of my presentation is to introduce multilateral wells, their completion and their main design considerations as well.</w:t>
      </w:r>
    </w:p>
    <w:p>
      <w:pPr>
        <w:pBdr/>
        <w:spacing w:before="240" w:after="240" w:line="240" w:lineRule="auto"/>
        <w:ind w:left="0" w:right="0"/>
        <w:jc w:val="left"/>
      </w:pPr>
      <w:r>
        <w:rPr>
          <w:color w:val="000000"/>
          <w:sz w:val="24"/>
          <w:szCs w:val="24"/>
        </w:rPr>
        <w:t xml:space="preserve">In my presentation, I briefly review the recent advancements of multilateral technology through history, the different advantages and drawbacks and its fields of application. In the design process, I emphasize the kick-off methods and the design of different junctions. I present the classification system for junctions with its consideration as well as the junctions of different complexity.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65553">
    <w:multiLevelType w:val="hybridMultilevel"/>
    <w:lvl w:ilvl="0" w:tplc="476732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65553">
    <w:abstractNumId w:val="120655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63207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