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MARTON</w:t>
            </w:r>
          </w:p>
          <w:p w:rsidR="00C275A3" w:rsidRDefault="00A96AEC" w:rsidP="00C275A3">
            <w:pPr>
              <w:pStyle w:val="Hallgatokepzes"/>
            </w:pPr>
            <w:r>
              <w:t>Hungarian Language and Literature Studies</w:t>
            </w:r>
            <w:r>
              <w:br/>
            </w:r>
            <w:r w:rsidR="00E77B23">
              <w:t>MA, 1.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Hári dr.</w:t>
            </w:r>
          </w:p>
          <w:p w:rsidR="00DB4822" w:rsidRDefault="00DB4822" w:rsidP="00E11062">
            <w:pPr>
              <w:pStyle w:val="Konzulensek"/>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Survey of Ortographical Attitudes in Veszprém and Várpalota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starting point of my survey was the planned twelfth issue of the Academic Spelling. It is considerable evidence that the possible abolition of the letter “ly” has also raised as well as the fact that according to linguists there are a lot of uncertain spelling formations in our language, like the names of Internet portals.</w:t>
      </w:r>
    </w:p>
    <w:p>
      <w:pPr>
        <w:pBdr/>
        <w:spacing w:before="240" w:after="240" w:line="240" w:lineRule="auto"/>
        <w:ind w:left="0" w:right="0"/>
        <w:jc w:val="left"/>
      </w:pPr>
      <w:r>
        <w:rPr>
          <w:color w:val="000000"/>
          <w:sz w:val="24"/>
          <w:szCs w:val="24"/>
        </w:rPr>
        <w:t xml:space="preserve">I would like to present our orthographic situation in synchronic and diachronic context with a literature overview. Considering the history of spelling it turned out that the situation of the letter “ly” is not unique, the “cz” letter formation also underwent a similar change. Education plays a key role in the development of the attitude, so views about teaching spelling also have a role in my paper.</w:t>
      </w:r>
    </w:p>
    <w:p>
      <w:pPr>
        <w:pBdr/>
        <w:spacing w:before="240" w:after="240" w:line="240" w:lineRule="auto"/>
        <w:ind w:left="0" w:right="0"/>
        <w:jc w:val="left"/>
      </w:pPr>
      <w:r>
        <w:rPr>
          <w:color w:val="000000"/>
          <w:sz w:val="24"/>
          <w:szCs w:val="24"/>
        </w:rPr>
        <w:t xml:space="preserve">During my research I carried out a test collection in a school in Várpalota among 10-14 and 15-20 year old students. The result of the survey shows that if young people do not have very good spelling skills, they regard orthography as an integral part of culture, especially the traditional way of writing. The next collection was made in Veszprém. Here I assessed the attitude and spelling knowledge of people between the age of 10-60 in different age groups. In the third stage of my research I asked some Hungarian Literature bachelor students of the University of Pannonia. The third survey I think is important because those declare about this area who consider this question from a different perspective than the previous respondents. Based on the distribution of age, sex and school qualifications it can be stated that these sociolinguistic factors can also influence the respondents’ attitudes. The respondents of Veszprém declared similarly about the traditional way of writing to the students of Várpalota. Consequently, it can be stated that this is a determining element of our orthography for the language using community.</w:t>
      </w:r>
    </w:p>
    <w:p>
      <w:pPr>
        <w:pBdr/>
        <w:spacing w:before="240" w:after="240" w:line="240" w:lineRule="auto"/>
        <w:ind w:left="0" w:right="0"/>
        <w:jc w:val="left"/>
      </w:pPr>
      <w:r>
        <w:rPr>
          <w:color w:val="000000"/>
          <w:sz w:val="24"/>
          <w:szCs w:val="24"/>
        </w:rPr>
        <w:t xml:space="preserve">At the end of the questionnaire the respondents filled in spelling tasks, the results of which showed that the attitude is not parallel to knowledge. Although our spelling is considered to be important by them, their knowledge does not support this convincing idea.</w:t>
      </w:r>
    </w:p>
    <w:p>
      <w:pPr>
        <w:pBdr/>
        <w:spacing w:before="240" w:after="240" w:line="240" w:lineRule="auto"/>
        <w:ind w:left="0" w:right="0"/>
        <w:jc w:val="left"/>
      </w:pPr>
      <w:r>
        <w:rPr>
          <w:color w:val="000000"/>
          <w:sz w:val="24"/>
          <w:szCs w:val="24"/>
        </w:rPr>
        <w:t xml:space="preserve">Based on the study it can be stated that attitude does not depend on the success of the acquisition but how we determine our own skills and abilities.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15783">
    <w:multiLevelType w:val="hybridMultilevel"/>
    <w:lvl w:ilvl="0" w:tplc="25895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15783">
    <w:abstractNumId w:val="938157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9438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