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FAUST ZITA</w:t>
            </w:r>
          </w:p>
          <w:p w:rsidR="00C275A3" w:rsidRDefault="00A96AEC" w:rsidP="00C275A3">
            <w:pPr>
              <w:pStyle w:val="Hallgatokepzes"/>
            </w:pPr>
            <w:r>
              <w:t>tanári mesterképzés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Modern Filológiai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Kolozsi Ádám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PE MFTK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Hagyomány és változás a karácsonyfalvi gábor közösség életében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önálló kutatásra támaszkodva egy nyárádmenti gábor cigány közösség átalakuló kultúráját mutatom be. A kulturális antropológiai jellegű vizsgálatomban életút-interjúk, félig-strukturált interjúk és résztvevő megfigyelés alapján ábrázolom azt az élet egészét átható kulturális átalakulást, mely egyszerre tekinthető a hagyományos etnikus kultúra modernizációjának és a tradíció részleges megőrzésének. Az életmód, a megélhetési stratégiák, a társadalmi struktúra, a családi szerepek, a hiedelemrendszer és a vallásgyakorlás dimenzióiban egyidejűleg megmutatkozó változások alapvetően két párhuzamos okra vezethetőek vissza: egyfelől az adventista vallásba való betérésre, másfelől a rendszerváltozást követő státuszváltásra, a hagyományos cigány mesterségektől elszakadó stratégiákra, a kereskedővé válásra.</w:t>
      </w:r>
      <w:r>
        <w:rPr>
          <w:color w:val="000000"/>
          <w:sz w:val="24"/>
          <w:szCs w:val="24"/>
        </w:rPr>
        <w:br/>
        <w:t xml:space="preserve">A készített interjúk értelmezései, valamint a vonatkozó szakirodalmi források adekvát használata révén láttatni szerettem volna a lokális kultúra és lokális tudat modernizációját, mely a helyi közösség számára összességében egy olyan sikertörténet, melyben három cél – az anyagi gyarapodás, a társadalmi integráció és az etnikus identitás megőrzése – egyidejűleg remélhető. A sikeres üzletemberré, „komerccé” válás, a nemzetközi kereskedelmi kapcsolatok kialakítása, valamint a jómódú falusi polgárrá válás idején a gáborok továbbra is büszke cigányok kívánnak maradni – úgy tűnik, a helyi etnikus kultúra határvonalai dinamikusan fenntarthatónak bizonyultak. A dolgozat fejezetei tanulságos képet nyújtanak többek között olyan, talán kevésbé ismert kurrens jelenségekről is, mint a faluközpontba költözés, az intergenerációs kapcsolatok mai formái, a nem-cigány szolgáltatások módosabb gáborok általi igénybevétele vagy éppen a gyermekvállalási szokások átalakulásai: az abortuszhoz való változó viszony és a mesterséges megtermékenyítés igénybe vétele.</w:t>
      </w:r>
      <w:r>
        <w:rPr>
          <w:color w:val="000000"/>
          <w:sz w:val="24"/>
          <w:szCs w:val="24"/>
        </w:rPr>
        <w:br/>
        <w:t xml:space="preserve">A dolgozat által felvetett egyik legizgalmasabb probléma a sikeres kereskedés hozta változások, például a helyi presztízshierarchiában. Igyekeztem bemutatni azt a dinamikát, melyben a „nemesi cím”, a családi kincset képező ezüstkupák által szimbolizált hagyományos presztízssorrend részben felbomlik és alárendelődik a mai tehetősségnek.</w:t>
      </w:r>
      <w:r>
        <w:rPr>
          <w:color w:val="000000"/>
          <w:sz w:val="24"/>
          <w:szCs w:val="24"/>
        </w:rPr>
        <w:br/>
        <w:t xml:space="preserve">Hagyomány és gazdasági modernizáció etnográfiai szempontból igen izgalmas sajátos együttélése ez!</w:t>
      </w:r>
    </w:p>
    <w:p>
      <w:pPr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9087865">
    <w:multiLevelType w:val="hybridMultilevel"/>
    <w:lvl w:ilvl="0" w:tplc="8198439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9087865">
    <w:abstractNumId w:val="6908786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5992389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