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KACSALA</w:t>
            </w:r>
          </w:p>
          <w:p w:rsidR="00C275A3" w:rsidRDefault="00A96AEC" w:rsidP="00C275A3">
            <w:pPr>
              <w:pStyle w:val="Hallgatokepzes"/>
            </w:pPr>
            <w:r>
              <w:t>Environmental scientist</w:t>
            </w:r>
            <w:r>
              <w:br/>
            </w:r>
            <w:r w:rsidR="00E77B23">
              <w:t>BSc,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 Kovács</w:t>
            </w:r>
          </w:p>
          <w:p w:rsidR="00DB4822" w:rsidRDefault="00DB4822" w:rsidP="00E11062">
            <w:pPr>
              <w:pStyle w:val="Konzulensek"/>
            </w:pPr>
            <w:r w:rsidRPr="00DB4822">
              <w:t>instructor,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regular and new field methods in the investigation of litter decomposition in a Hungarian stream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functional feeding groups of the benthic macroinvertebrates have an important role in the material and energetic circle. The shredders are dependent on the allochton organic matter in the streams with lower order.</w:t>
      </w:r>
    </w:p>
    <w:p>
      <w:pPr>
        <w:widowControl w:val="on"/>
        <w:pBdr/>
        <w:spacing w:before="240" w:after="240" w:line="240" w:lineRule="auto"/>
        <w:ind w:left="0" w:right="0"/>
        <w:jc w:val="left"/>
      </w:pPr>
      <w:r>
        <w:rPr>
          <w:color w:val="000000"/>
          <w:sz w:val="24"/>
          <w:szCs w:val="24"/>
        </w:rPr>
        <w:t xml:space="preserve">The recent study tended to determine which of the field equipment from the three tools (leaf-litter bag, leaf-litter box, leaf-litter cylinder) used by us is the best method to examine the supposed rhythm of the deplete activity of the shredders. Further aims were to know the equipment preference of the shredders and to determine the degradation rate of the litter (Populus tremula) in each tool. The sampling was carried out from the Vázsonyi-Séd, which is a midland stream.</w:t>
      </w:r>
    </w:p>
    <w:p>
      <w:pPr>
        <w:widowControl w:val="on"/>
        <w:pBdr/>
        <w:spacing w:before="240" w:after="240" w:line="240" w:lineRule="auto"/>
        <w:ind w:left="0" w:right="0"/>
        <w:jc w:val="left"/>
      </w:pPr>
      <w:r>
        <w:rPr>
          <w:color w:val="000000"/>
          <w:sz w:val="24"/>
          <w:szCs w:val="24"/>
        </w:rPr>
        <w:t xml:space="preserve">According to our results the “k” degradation coefficient belonged to the “quick” category in each equipment. The dominant shredders species was Gammarus fossarum in each tool, which preferred the leaf-litter cylinder rather than the others. The individual number in the leaf-litter cylinder was 46 % more than in the leaf-litter box and it was 69 % higher than in the leaf-litter bag.</w:t>
      </w:r>
    </w:p>
    <w:p>
      <w:pPr>
        <w:widowControl w:val="on"/>
        <w:pBdr/>
        <w:spacing w:before="240" w:after="240" w:line="240" w:lineRule="auto"/>
        <w:ind w:left="0" w:right="0"/>
        <w:jc w:val="left"/>
      </w:pPr>
      <w:r>
        <w:rPr>
          <w:color w:val="000000"/>
          <w:sz w:val="24"/>
          <w:szCs w:val="24"/>
        </w:rPr>
        <w:t xml:space="preserve">In order to separate the effect of the shredders and the microbial decomposition we determined the quantity of the ergosterol which refers to the activity of the microbial fungi. The microbial process was probably not controlled by the water chemical and physical parameters due to the good ecological state of the streams which was measured by the main ions during the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27261">
    <w:multiLevelType w:val="hybridMultilevel"/>
    <w:lvl w:ilvl="0" w:tplc="14315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27261">
    <w:abstractNumId w:val="31627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213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