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FARKAS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JÁNOS KÁLMÁN</w:t>
            </w:r>
          </w:p>
          <w:p w:rsidR="00DB4822" w:rsidRDefault="00C275A3" w:rsidP="004D7940">
            <w:pPr>
              <w:pStyle w:val="Hallgatokepzes"/>
            </w:pPr>
            <w:r>
              <w:t>law</w:t>
            </w:r>
            <w:r w:rsidR="00A96AEC">
              <w:br/>
              <w:t>Unified, 9.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Deák Ferenc Faculty of Law and Political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Sulyok</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Dr. Gábor Sulyok</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War, defence, outsourcing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„Mercenaries and auxiliaries are useless and dangerous; and if one holds his state based on these arms, he will stand neither firm nor safe; for they are disunited, ambitious and without discipline, unfaithful, valiant before friends, cowardly before enemies…” wrote Machiavelli in his masterpiece, The Prince. These thoughts have got extraordinary consequences again in the XX-XXI. century, because from the beginning of the 1990s the volume of the outsourcing of military and security task to private companies have become bigger and bigger. The question is, are these private companies and their emloyees the pretorians of the modern ages or are they under some special international régime?</w:t>
      </w:r>
    </w:p>
    <w:p>
      <w:pPr>
        <w:pBdr/>
        <w:spacing w:before="240" w:after="240" w:line="240" w:lineRule="auto"/>
        <w:ind w:left="0" w:right="0"/>
        <w:jc w:val="left"/>
      </w:pPr>
      <w:r>
        <w:rPr>
          <w:color w:val="000000"/>
          <w:sz w:val="24"/>
          <w:szCs w:val="24"/>
        </w:rPr>
        <w:t xml:space="preserve">To answer this question most of the contemporary litrerature – choosing the easiery way – try to take the private military companies under the definition of mercenaries with all of its consequences. We disagree with this conseption, because the outsourcing of military and security task has only a short history, that is why it has neither cleared definitions nor cleared international legal issues.</w:t>
      </w:r>
    </w:p>
    <w:p>
      <w:pPr>
        <w:pBdr/>
        <w:spacing w:before="240" w:after="240" w:line="240" w:lineRule="auto"/>
        <w:ind w:left="0" w:right="0"/>
        <w:jc w:val="left"/>
      </w:pPr>
      <w:r>
        <w:rPr>
          <w:color w:val="000000"/>
          <w:sz w:val="24"/>
          <w:szCs w:val="24"/>
        </w:rPr>
        <w:t xml:space="preserve">The purpose of our study is to introduce the outsourcing of military tasks, clear up the basic definitions, analyse the critical issues and propose solutions. The study analyse especially the issues of mercenarism, humanitarian law and internation liability.</w:t>
      </w:r>
    </w:p>
    <w:p>
      <w:pPr>
        <w:pBdr/>
        <w:spacing w:before="240" w:after="240" w:line="240" w:lineRule="auto"/>
        <w:ind w:left="0" w:right="0"/>
        <w:jc w:val="left"/>
      </w:pPr>
      <w:r>
        <w:rPr>
          <w:color w:val="000000"/>
          <w:sz w:val="24"/>
          <w:szCs w:val="24"/>
        </w:rPr>
        <w:t xml:space="preserve">Our answer to the previous question is that we do not consider neither the military companies not their employees mercenary. Because they can not drown under the internation legal definition of mercenary. On the other hand, however, their consideration under international humanitarian law is very confusing, a lot of questions are unanswered.</w:t>
      </w:r>
    </w:p>
    <w:p>
      <w:pPr>
        <w:pBdr/>
        <w:spacing w:before="240" w:after="240" w:line="240" w:lineRule="auto"/>
        <w:ind w:left="0" w:right="0"/>
        <w:jc w:val="left"/>
      </w:pPr>
      <w:r>
        <w:rPr>
          <w:color w:val="000000"/>
          <w:sz w:val="24"/>
          <w:szCs w:val="24"/>
        </w:rPr>
        <w:t xml:space="preserve">In our view, private military companies are essentially a new type of modern warfare, that is why we must clear the international humanitarian and international liability issues. The break down or ban of military outsourcing would be irrational. The rational purpose is to get a complete and effective regulation. The main rules should be identified in international treaties, and within the treaties the effective implementation should be on national level. Our study propose such a framework.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92113">
    <w:multiLevelType w:val="hybridMultilevel"/>
    <w:lvl w:ilvl="0" w:tplc="81085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92113">
    <w:abstractNumId w:val="59992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7039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