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MÉSZÁROS</w:t>
            </w:r>
          </w:p>
          <w:p w:rsidR="00C275A3" w:rsidRDefault="00A96AEC" w:rsidP="00C275A3">
            <w:pPr>
              <w:pStyle w:val="Hallgatokepzes"/>
            </w:pPr>
            <w:r>
              <w:t>Management and leadership Msc.</w:t>
            </w:r>
            <w:r>
              <w:br/>
            </w:r>
            <w:r w:rsidR="00E77B23">
              <w:t>MA, 4. semester</w:t>
            </w:r>
          </w:p>
          <w:p w:rsidR="00C265CE" w:rsidRPr="009E5FF1" w:rsidRDefault="00E77B23" w:rsidP="00C275A3">
            <w:pPr>
              <w:pStyle w:val="Hallgatokepzes"/>
              <w:rPr>
                <w:b/>
                <w:caps/>
              </w:rPr>
            </w:pPr>
            <w:r>
              <w:t>Széchenyi István University</w:t>
            </w:r>
            <w:r w:rsidR="00C275A3">
              <w:br/>
            </w:r>
            <w:r w:rsidR="00DB4822">
              <w:t>Kautz Gyula 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Gyula Szakál</w:t>
            </w:r>
          </w:p>
          <w:p w:rsidR="00DB4822" w:rsidRDefault="00DB4822" w:rsidP="00E11062">
            <w:pPr>
              <w:pStyle w:val="Konzulensek"/>
            </w:pPr>
            <w:r w:rsidRPr="00DB4822">
              <w:t>Associate Professor, SZE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motivation to study abroad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this study I examined the motivation of the Erasmus-granted students.</w:t>
      </w:r>
    </w:p>
    <w:p>
      <w:pPr>
        <w:widowControl w:val="on"/>
        <w:pBdr/>
        <w:spacing w:before="240" w:after="240" w:line="240" w:lineRule="auto"/>
        <w:ind w:left="0" w:right="0"/>
        <w:jc w:val="left"/>
      </w:pPr>
      <w:r>
        <w:rPr>
          <w:color w:val="000000"/>
          <w:sz w:val="24"/>
          <w:szCs w:val="24"/>
        </w:rPr>
        <w:t xml:space="preserve">I examined the literature of motivation, learning, and the motivation of studying abroad. After I reviewed the student’s mobility, lifelong learning and the Erasmus programme, I stated three hypotheses. To support, or to reject them, I questionnaired the outgoing and incoming Erasmus granted students from the 2010/2011 school year of Széchenyi István University about their motivation.</w:t>
      </w:r>
    </w:p>
    <w:p>
      <w:pPr>
        <w:widowControl w:val="on"/>
        <w:pBdr/>
        <w:spacing w:before="240" w:after="240" w:line="240" w:lineRule="auto"/>
        <w:ind w:left="0" w:right="0"/>
        <w:jc w:val="left"/>
      </w:pPr>
      <w:r>
        <w:rPr>
          <w:color w:val="000000"/>
          <w:sz w:val="24"/>
          <w:szCs w:val="24"/>
        </w:rPr>
        <w:t xml:space="preserve">Referring to the results of the research, it can be said, most of the Hungarian Erasmus students are motivated by the language learning, and the motivation of the foreign students is the experience enrichment. The responses of the questionnaire showed, the lack of money demotivates most of the outgoing students, but the most demotivating fact for the incoming students is the job opportunity at the home country. Most of the responders are so motivated by the Erasmus grant, they plan to work abroad later. I drew the conclusions from the survey and I decided to accept my hypotheses.</w:t>
      </w:r>
    </w:p>
    <w:p>
      <w:pPr>
        <w:widowControl w:val="on"/>
        <w:pBdr/>
        <w:spacing w:before="240" w:after="240" w:line="240" w:lineRule="auto"/>
        <w:ind w:left="0" w:right="0"/>
        <w:jc w:val="left"/>
      </w:pPr>
      <w:r>
        <w:rPr>
          <w:color w:val="000000"/>
          <w:sz w:val="24"/>
          <w:szCs w:val="24"/>
        </w:rPr>
        <w:t xml:space="preserve">Keywords:</w:t>
      </w:r>
    </w:p>
    <w:p>
      <w:pPr>
        <w:widowControl w:val="on"/>
        <w:pBdr/>
        <w:spacing w:before="240" w:after="240" w:line="240" w:lineRule="auto"/>
        <w:ind w:left="0" w:right="0"/>
        <w:jc w:val="left"/>
      </w:pPr>
      <w:r>
        <w:rPr>
          <w:color w:val="000000"/>
          <w:sz w:val="24"/>
          <w:szCs w:val="24"/>
        </w:rPr>
        <w:t xml:space="preserve">Motivation, Erasmus programme, Lifelong Learning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986413">
    <w:multiLevelType w:val="hybridMultilevel"/>
    <w:lvl w:ilvl="0" w:tplc="213192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986413">
    <w:abstractNumId w:val="319864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48072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