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NEMODA DÓRA RENÁTA</w:t>
            </w:r>
          </w:p>
          <w:p w:rsidR="00C275A3" w:rsidRDefault="00A96AEC" w:rsidP="00C275A3">
            <w:pPr>
              <w:pStyle w:val="Hallgatokepzes"/>
            </w:pPr>
            <w:r>
              <w:t>Alkalmazott Matematikus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Baran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Horányi András</w:t>
            </w:r>
          </w:p>
          <w:p w:rsidR="00DB4822" w:rsidRDefault="00DB4822" w:rsidP="00E11062">
            <w:pPr>
              <w:pStyle w:val="Konzulensek"/>
            </w:pPr>
            <w:r w:rsidRPr="00DB4822">
              <w:t>meteorológus,  Országos Meteorológiai Szolgálat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Valószínűségi szélsebesség előrejelzés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munkám célja a valószíníségi időjárás előrejelzés egy módszerének, a Bayes Modell Átlagolásnak (BMA) ismertetése és gyakorlati alkalmazása az OMSZ szélsebesség adataira. A BMA módszert Raftery és társai (2005) mutatták be, mint egy rövidtávú (0-72 órás időtartamra szóló) statisztikai előrejelző módszert, mely egy numerikus előrejelző modell különböző futásaiból származó ensemble előrejelzések egy utófeldolgozásából szolgáltatja az időjárási előrejelzéseket. Egy korábbi időszak (tanuló periódus) ensemble előrejelzései, a hozzájuk tartozó validáló meggyelések, valamint az aktuális előrejelzések segítségével a BMA módszer megbecsüli az előrejelzendőmennyiség sűrűségfüggvényét.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Raftery és társai (2005) modelljét olyan időjárási változókra használták, melyek eloszlása normális (hőmérséklet, légnyomás). A későbbiekben ezt az eljárást Sloughter és társai (2007) a csapadékmennyiség, majd Sloughter és társai (2010) a szélsebesség előrejelzésre terjesztették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 a Sloughter és társai (2010) által javasolt modellt alkalmaztuk az OMSZ ALADIN-HUNEPS rendszere által generált 11 tagú ensemble (Horányi és társai , 2011) utófeldolgozására. Úgy találtuk, hogy szélsebességi adatokra a tanuló periódus optimális hossza 28 nap és megmutattuk, hogy a BMA utófeldolgozás jelentősen javít az előrejelzések kalibráltságán és pontosságán.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Hivatkozások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Horányi, A., Mile, M., Szűcs, M. (2011), Latest developments around the ALADIN operational</w:t>
      </w:r>
      <w:r>
        <w:rPr>
          <w:color w:val="000000"/>
          <w:sz w:val="24"/>
          <w:szCs w:val="24"/>
        </w:rPr>
        <w:br/>
        <w:t xml:space="preserve">short-range ensemble prediction system in Hungary. Tellus A 63 642651.</w:t>
      </w:r>
      <w:r>
        <w:rPr>
          <w:color w:val="000000"/>
          <w:sz w:val="24"/>
          <w:szCs w:val="24"/>
        </w:rPr>
        <w:br/>
        <w:t xml:space="preserve">Raftery, A. E., Gneiting, T., Balabdaoui, F. and Polakowski, M. (2005) Using Bayesian model</w:t>
      </w:r>
      <w:r>
        <w:rPr>
          <w:color w:val="000000"/>
          <w:sz w:val="24"/>
          <w:szCs w:val="24"/>
        </w:rPr>
        <w:br/>
        <w:t xml:space="preserve">averaging to calibrate forecast ensembles. Monthly Weather Review 133, 11551174.</w:t>
      </w:r>
      <w:r>
        <w:rPr>
          <w:color w:val="000000"/>
          <w:sz w:val="24"/>
          <w:szCs w:val="24"/>
        </w:rPr>
        <w:br/>
        <w:t xml:space="preserve">Sloughter, J. M., Raftery, A. E., Gneiting, T. and Fraley, C. (2007) Probabilistic quantitative</w:t>
      </w:r>
      <w:r>
        <w:rPr>
          <w:color w:val="000000"/>
          <w:sz w:val="24"/>
          <w:szCs w:val="24"/>
        </w:rPr>
        <w:br/>
        <w:t xml:space="preserve">precipitation forecasting using Bayesian model averaging. Mon. Wea. Rev. 135, 32093220.</w:t>
      </w:r>
      <w:r>
        <w:rPr>
          <w:color w:val="000000"/>
          <w:sz w:val="24"/>
          <w:szCs w:val="24"/>
        </w:rPr>
        <w:br/>
        <w:t xml:space="preserve">Sloughter, J. M., Gneiting, T. and Raftery, A. E. (2010) Probabilistic wind speed forecasting</w:t>
      </w:r>
      <w:r>
        <w:rPr>
          <w:color w:val="000000"/>
          <w:sz w:val="24"/>
          <w:szCs w:val="24"/>
        </w:rPr>
        <w:br/>
        <w:t xml:space="preserve">using ensembles and Bayesian model averaging. J. Amer. Stat. Assoc. 105, 2537.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74449">
    <w:multiLevelType w:val="hybridMultilevel"/>
    <w:lvl w:ilvl="0" w:tplc="91519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74449">
    <w:abstractNumId w:val="67674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943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