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PETRI</w:t>
            </w:r>
          </w:p>
          <w:p w:rsidR="00C275A3" w:rsidRDefault="00A96AEC" w:rsidP="00C275A3">
            <w:pPr>
              <w:pStyle w:val="Hallgatokepzes"/>
            </w:pPr>
            <w:r>
              <w:t>BSc in 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Dóbé, DSc.</w:t>
            </w:r>
          </w:p>
          <w:p w:rsidR="00DB4822" w:rsidRDefault="00DB4822" w:rsidP="00E11062">
            <w:pPr>
              <w:pStyle w:val="Konzulensek"/>
            </w:pPr>
            <w:r w:rsidRPr="00DB4822">
              <w:t>professor,  Hungarian Academy of Sciences, Institute of Material and Environmental Sciences</w:t>
            </w:r>
          </w:p>
        </w:tc>
      </w:tr>
      <w:tr w:rsidR="00DB4822" w:rsidTr="00DB4822">
        <w:tc>
          <w:tcPr>
            <w:tcW w:w="9854" w:type="dxa"/>
          </w:tcPr>
          <w:p w:rsidR="00DB4822" w:rsidRPr="00DB4822" w:rsidRDefault="00DB4822" w:rsidP="004D7940">
            <w:pPr>
              <w:pStyle w:val="Konzulensek"/>
            </w:pPr>
            <w:r w:rsidRPr="00DB4822">
              <w:t>Mária Farkas</w:t>
            </w:r>
          </w:p>
          <w:p w:rsidR="00DB4822" w:rsidRDefault="00DB4822" w:rsidP="00E11062">
            <w:pPr>
              <w:pStyle w:val="Konzulensek"/>
            </w:pPr>
            <w:r w:rsidRPr="00DB4822">
              <w:t>research fellow,  Hungarian Academy of Sciences, Institute of Material and Environmental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Study of the elementary reaction of ethyl levulinate and OH radical applying direct kinetic method</w:t>
      </w:r>
    </w:p>
    <w:p w:rsidR="00D71DF5" w:rsidRDefault="00D71DF5" w:rsidP="00AD2602">
      <w:pPr>
        <w:jc w:val="both"/>
      </w:pPr>
    </w:p>
    <w:p>
      <w:pPr>
        <w:pBdr/>
        <w:spacing w:before="240" w:after="240" w:line="240" w:lineRule="auto"/>
        <w:ind w:left="0" w:right="0"/>
        <w:jc w:val="left"/>
      </w:pPr>
      <w:r>
        <w:rPr>
          <w:color w:val="000000"/>
          <w:sz w:val="24"/>
          <w:szCs w:val="24"/>
        </w:rPr>
        <w:t xml:space="preserve">Biofuels (e.g. bioethanol) are recommended as alternative renewal fuels to replace the usage of fossil fuels thus reduce the effect of the climate change through decreasing the CO</w:t>
      </w:r>
      <w:r>
        <w:rPr>
          <w:color w:val="000000"/>
          <w:position w:val="-4"/>
          <w:sz w:val="21"/>
          <w:szCs w:val="21"/>
          <w:vertAlign w:val="subscript"/>
        </w:rPr>
        <w:t xml:space="preserve">2</w:t>
      </w:r>
      <w:r>
        <w:rPr>
          <w:color w:val="000000"/>
          <w:sz w:val="24"/>
          <w:szCs w:val="24"/>
        </w:rPr>
        <w:t xml:space="preserve"> concentration in the atmosphere. Second generation biofuels (2G) are newly promoted since – unlike the first generation biofuels – these are produced of non-edible cellulosic materials. The objective of this study was to perform reaction kinetic researches on one of the most promising 2G biofuels, namely the ethyl levulinate (ELA). Due to the large volume utilization of ELA the molecule is inevitably presented in the environment, therefore it is essential to understand the atmospheric behavior of ELA. Since it is the most important reaction of ELA in the atmosphere and combustion, the study is mainly focusing on the reaction of ELA and OH radical.      CH</w:t>
      </w:r>
      <w:r>
        <w:rPr>
          <w:color w:val="000000"/>
          <w:position w:val="-4"/>
          <w:sz w:val="21"/>
          <w:szCs w:val="21"/>
          <w:vertAlign w:val="subscript"/>
        </w:rPr>
        <w:t xml:space="preserve">3</w:t>
      </w:r>
      <w:r>
        <w:rPr>
          <w:color w:val="000000"/>
          <w:sz w:val="24"/>
          <w:szCs w:val="24"/>
        </w:rPr>
        <w:t xml:space="preserve">C(O)CH</w:t>
      </w:r>
      <w:r>
        <w:rPr>
          <w:color w:val="000000"/>
          <w:position w:val="-4"/>
          <w:sz w:val="21"/>
          <w:szCs w:val="21"/>
          <w:vertAlign w:val="subscript"/>
        </w:rPr>
        <w:t xml:space="preserve">2</w:t>
      </w:r>
      <w:r>
        <w:rPr>
          <w:color w:val="000000"/>
          <w:sz w:val="24"/>
          <w:szCs w:val="24"/>
        </w:rPr>
        <w:t xml:space="preserve">CH</w:t>
      </w:r>
      <w:r>
        <w:rPr>
          <w:color w:val="000000"/>
          <w:position w:val="-4"/>
          <w:sz w:val="21"/>
          <w:szCs w:val="21"/>
          <w:vertAlign w:val="subscript"/>
        </w:rPr>
        <w:t xml:space="preserve">2</w:t>
      </w:r>
      <w:r>
        <w:rPr>
          <w:color w:val="000000"/>
          <w:sz w:val="24"/>
          <w:szCs w:val="24"/>
        </w:rPr>
        <w:t xml:space="preserve">C(O)OCH</w:t>
      </w:r>
      <w:r>
        <w:rPr>
          <w:color w:val="000000"/>
          <w:position w:val="-4"/>
          <w:sz w:val="21"/>
          <w:szCs w:val="21"/>
          <w:vertAlign w:val="subscript"/>
        </w:rPr>
        <w:t xml:space="preserve">2</w:t>
      </w:r>
      <w:r>
        <w:rPr>
          <w:color w:val="000000"/>
          <w:sz w:val="24"/>
          <w:szCs w:val="24"/>
        </w:rPr>
        <w:t xml:space="preserve">CH</w:t>
      </w:r>
      <w:r>
        <w:rPr>
          <w:color w:val="000000"/>
          <w:position w:val="-4"/>
          <w:sz w:val="21"/>
          <w:szCs w:val="21"/>
          <w:vertAlign w:val="subscript"/>
        </w:rPr>
        <w:t xml:space="preserve">3</w:t>
      </w:r>
      <w:r>
        <w:rPr>
          <w:color w:val="000000"/>
          <w:sz w:val="24"/>
          <w:szCs w:val="24"/>
        </w:rPr>
        <w:t xml:space="preserve"> (ELA) + OH → </w:t>
      </w:r>
      <w:r>
        <w:rPr>
          <w:color w:val="000000"/>
          <w:sz w:val="24"/>
          <w:szCs w:val="24"/>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2678400" cy="2239200"/>
            <wp:wrapSquare wrapText="bothSides"/>
            <wp:docPr id="26794582" name="name150bc7a765ae41" descr="1144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41_1.jpg"/>
                    <pic:cNvPicPr/>
                  </pic:nvPicPr>
                  <pic:blipFill>
                    <a:blip r:embed="rId150bc7a765ae03" cstate="print"/>
                    <a:stretch>
                      <a:fillRect/>
                    </a:stretch>
                  </pic:blipFill>
                  <pic:spPr>
                    <a:xfrm>
                      <a:off x="0" y="0"/>
                      <a:ext cx="2678400" cy="2239200"/>
                    </a:xfrm>
                    <a:prstGeom prst="rect">
                      <a:avLst/>
                    </a:prstGeom>
                    <a:ln w="0">
                      <a:noFill/>
                    </a:ln>
                  </pic:spPr>
                </pic:pic>
              </a:graphicData>
            </a:graphic>
          </wp:anchor>
        </w:drawing>
      </w:r>
      <w:r>
        <w:rPr>
          <w:color w:val="000000"/>
          <w:sz w:val="24"/>
          <w:szCs w:val="24"/>
        </w:rPr>
        <w:t xml:space="preserve">products (1)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As an initial step my aim was to determine the reaction rate constant for (1) reaction at room temperature. The experiments were performed with pulse laser photolysis appertaining to direct kinetic methods, using resonance fluorescence technique to detect the decrease of OH radical concentration along the time. The OH radical which was generated in the gas mixture of helium and nitric acid by laser flash light photolysis (HNO</w:t>
      </w:r>
      <w:r>
        <w:rPr>
          <w:color w:val="000000"/>
          <w:position w:val="-4"/>
          <w:sz w:val="21"/>
          <w:szCs w:val="21"/>
          <w:vertAlign w:val="subscript"/>
        </w:rPr>
        <w:t xml:space="preserve">3</w:t>
      </w:r>
      <w:r>
        <w:rPr>
          <w:color w:val="000000"/>
          <w:sz w:val="24"/>
          <w:szCs w:val="24"/>
        </w:rPr>
        <w:t xml:space="preserve"> → OH + NO</w:t>
      </w:r>
      <w:r>
        <w:rPr>
          <w:color w:val="000000"/>
          <w:position w:val="-4"/>
          <w:sz w:val="21"/>
          <w:szCs w:val="21"/>
          <w:vertAlign w:val="subscript"/>
        </w:rPr>
        <w:t xml:space="preserve">2</w:t>
      </w:r>
      <w:r>
        <w:rPr>
          <w:color w:val="000000"/>
          <w:sz w:val="24"/>
          <w:szCs w:val="24"/>
        </w:rPr>
        <w:t xml:space="preserve">) reacts with the ELA molecule. The decrease in OH concentration was measured on ms scale. The experiments were performed under pseudo first order reaction conditions with high ELA excess [ELA] &gt;&gt; [OH]</w:t>
      </w:r>
      <w:r>
        <w:rPr>
          <w:color w:val="000000"/>
          <w:position w:val="-4"/>
          <w:sz w:val="21"/>
          <w:szCs w:val="21"/>
          <w:vertAlign w:val="subscript"/>
        </w:rPr>
        <w:t xml:space="preserve">0</w:t>
      </w:r>
      <w:r>
        <w:rPr>
          <w:color w:val="000000"/>
          <w:sz w:val="24"/>
          <w:szCs w:val="24"/>
        </w:rPr>
        <w:t xml:space="preserve"> ≈ 5.5 × 10</w:t>
      </w:r>
      <w:r>
        <w:rPr>
          <w:color w:val="000000"/>
          <w:position w:val="4"/>
          <w:sz w:val="21"/>
          <w:szCs w:val="21"/>
          <w:vertAlign w:val="superscript"/>
        </w:rPr>
        <w:t xml:space="preserve">11</w:t>
      </w:r>
      <w:r>
        <w:rPr>
          <w:color w:val="000000"/>
          <w:sz w:val="24"/>
          <w:szCs w:val="24"/>
        </w:rPr>
        <w:t xml:space="preserve"> molecule cm</w:t>
      </w:r>
      <w:r>
        <w:rPr>
          <w:color w:val="000000"/>
          <w:position w:val="4"/>
          <w:sz w:val="21"/>
          <w:szCs w:val="21"/>
          <w:vertAlign w:val="superscript"/>
        </w:rPr>
        <w:t xml:space="preserve">–3</w:t>
      </w:r>
      <w:r>
        <w:rPr>
          <w:color w:val="000000"/>
          <w:sz w:val="24"/>
          <w:szCs w:val="24"/>
        </w:rPr>
        <w:t xml:space="preserve">. Specific measurement data can be seen in the upper graph. The lower graph indicates the OH decays in semi-logaritmic depiction. The main part of the graph shows the time constants of the decays which is the pseudo first order rate constant for the (1) reaction along with the ELA concentration. The slope of the line is the rate constant of the reaction. When determining the direct rate constant, measurement parameters were varied in a wide range (and the direct rate constant was determined) at room temperature. As result I came to k</w:t>
      </w:r>
      <w:r>
        <w:rPr>
          <w:color w:val="000000"/>
          <w:position w:val="-4"/>
          <w:sz w:val="21"/>
          <w:szCs w:val="21"/>
          <w:vertAlign w:val="subscript"/>
        </w:rPr>
        <w:t xml:space="preserve">1</w:t>
      </w:r>
      <w:r>
        <w:rPr>
          <w:color w:val="000000"/>
          <w:sz w:val="24"/>
          <w:szCs w:val="24"/>
        </w:rPr>
        <w:t xml:space="preserve">(298 K) = (3.43 ± 0.36) 10</w:t>
      </w:r>
      <w:r>
        <w:rPr>
          <w:color w:val="000000"/>
          <w:position w:val="4"/>
          <w:sz w:val="21"/>
          <w:szCs w:val="21"/>
          <w:vertAlign w:val="superscript"/>
        </w:rPr>
        <w:t xml:space="preserve">–12</w:t>
      </w:r>
      <w:r>
        <w:rPr>
          <w:color w:val="000000"/>
          <w:sz w:val="24"/>
          <w:szCs w:val="24"/>
        </w:rPr>
        <w:t xml:space="preserve"> cm</w:t>
      </w:r>
      <w:r>
        <w:rPr>
          <w:color w:val="000000"/>
          <w:position w:val="4"/>
          <w:sz w:val="21"/>
          <w:szCs w:val="21"/>
          <w:vertAlign w:val="superscript"/>
        </w:rPr>
        <w:t xml:space="preserve">3</w:t>
      </w:r>
      <w:r>
        <w:rPr>
          <w:color w:val="000000"/>
          <w:sz w:val="24"/>
          <w:szCs w:val="24"/>
        </w:rPr>
        <w:t xml:space="preserve"> molecule</w:t>
      </w:r>
      <w:r>
        <w:rPr>
          <w:color w:val="000000"/>
          <w:position w:val="4"/>
          <w:sz w:val="21"/>
          <w:szCs w:val="21"/>
          <w:vertAlign w:val="superscript"/>
        </w:rPr>
        <w:t xml:space="preserve">–1</w:t>
      </w:r>
      <w:r>
        <w:rPr>
          <w:color w:val="000000"/>
          <w:sz w:val="24"/>
          <w:szCs w:val="24"/>
        </w:rPr>
        <w:t xml:space="preserve"> s</w:t>
      </w:r>
      <w:r>
        <w:rPr>
          <w:color w:val="000000"/>
          <w:position w:val="4"/>
          <w:sz w:val="21"/>
          <w:szCs w:val="21"/>
          <w:vertAlign w:val="superscript"/>
        </w:rPr>
        <w:t xml:space="preserve">–1</w:t>
      </w:r>
      <w:r>
        <w:rPr>
          <w:color w:val="000000"/>
          <w:sz w:val="24"/>
          <w:szCs w:val="24"/>
        </w:rPr>
        <w:t xml:space="preserve">, which is the first direct rate constant value for the (1) reaction in the literature. Future investigation on the influence of temperature on the rate constant is planned.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01648">
    <w:multiLevelType w:val="hybridMultilevel"/>
    <w:lvl w:ilvl="0" w:tplc="31938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01648">
    <w:abstractNumId w:val="20001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782422" Type="http://schemas.openxmlformats.org/officeDocument/2006/relationships/numbering" Target="numbering.xml"/><Relationship Id="rId150bc7a765ae03" Type="http://schemas.openxmlformats.org/officeDocument/2006/relationships/image" Target="media/imgrId150bc7a765ae0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