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 BALÁZS</w:t>
            </w:r>
          </w:p>
          <w:p w:rsidR="00C275A3" w:rsidRDefault="00A96AEC" w:rsidP="00C275A3">
            <w:pPr>
              <w:pStyle w:val="Hallgatokepzes"/>
            </w:pPr>
            <w:r>
              <w:t>Vegyészmérnöki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Dóbé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 magántanár,  Magyar Tudományos Akadémia Természettudományi Kutatóközpont, Anyag- és Környezetkémiai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Mária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 Természettudományi Kutatóközpont, Anyag- és Környezetkémiai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levulinsav-etilészter és OH-gyök elemi reakciójának vizsgálata direkt kinetikai módszer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Közismert, hogy a bioüzemanyagokat (pl. bioteanolt) alternatív megújuló üzemanyagként javasolják a fosszilis eredetű üzemanyagok felváltására, így csökkenthető a növekvő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 által okozott klímaváltozás. Újonnan kerültek előtérbe az ún. második generációs (2G) bioüzemanyagok, nem élelmezési célokra használt cellulóz anyagokból állítanak elő. Diákköri kutatásaimban az egyik legígéretesebb 2G bioüzemanyag, a levulinsav-etilészter (ELA) reakciókinetikai vizsgálatával foglalkoztam. Az ELA OH-gyökkel végbenő reakciójának kinetikai vizsgálatát végeztem el, amely az egyik legfontosabb reakciója a légkörben és az égésekben egyaránt.</w:t>
      </w:r>
    </w:p>
    <w:p>
      <w:pPr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C(O)CH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C(O)OCH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(ELA) + OH → termékek (1)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(1) reakció sebességi együtthatójának meghatározása volt, mintegy kezdeti lépésként, szobahőmérsékleten végezve a vizsgálatokat. A kísérleteket az ún. direkt reakciókinetikai módszerek sorába tartozó impulzuslézer-fotolízissel végeztem, amelyet az OH-gyök koncentráció időbeli változásának követésére rezonancia-fluoreszcenciás detektálással kapcsoltam össze. Az OH-gyököt a salétromsav lézer-villanófény fotolízisével állítottam elő (HNO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→ OH + NO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). Az OH-gyök időbeli változását a reaktáns ELA jelenlétében, a ms időskálán követtem nyomon. A kísérleteket pszeudo-elsőrendű körülmények között, nagy ELA feleslegben végeztem [ELA] &gt;&gt; [OH]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 ≈ 5,5 × 10</w:t>
      </w:r>
      <w:r>
        <w:rPr>
          <w:color w:val="000000"/>
          <w:position w:val="4"/>
          <w:sz w:val="21"/>
          <w:szCs w:val="21"/>
          <w:vertAlign w:val="superscript"/>
        </w:rPr>
        <w:t xml:space="preserve">11</w:t>
      </w:r>
      <w:r>
        <w:rPr>
          <w:color w:val="000000"/>
          <w:sz w:val="24"/>
          <w:szCs w:val="24"/>
        </w:rPr>
        <w:t xml:space="preserve"> molekula cm</w:t>
      </w:r>
      <w:r>
        <w:rPr>
          <w:color w:val="000000"/>
          <w:position w:val="4"/>
          <w:sz w:val="21"/>
          <w:szCs w:val="21"/>
          <w:vertAlign w:val="superscript"/>
        </w:rPr>
        <w:t xml:space="preserve">–3</w:t>
      </w:r>
      <w:r>
        <w:rPr>
          <w:color w:val="000000"/>
          <w:sz w:val="24"/>
          <w:szCs w:val="24"/>
        </w:rPr>
        <w:t xml:space="preserve">. A fenti ábrán egy jellemző kísérlet mérési eredményeit mutatom be. Az ábra beékelt részén az OH lecsengések láthatók féllogaritmikus ábrázolásban. Az ábra fő részén a lecsengések időállandója, a pszeudo-elsőrendű sebességi együtthatókat ábrázoltam az ELA kocentrációjának függvényében. Az egyenes meredeksége adja az (1) vizsgált reakció sebességi állandóját. A sebességi együttható meghatározását szobahőmérsékleten végeztem, széles tartományban változtatva az egyéb mérési paramétereket. Végeredményül k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(298 K) = (3,43 ± 0,36) 10</w:t>
      </w:r>
      <w:r>
        <w:rPr>
          <w:color w:val="000000"/>
          <w:position w:val="4"/>
          <w:sz w:val="21"/>
          <w:szCs w:val="21"/>
          <w:vertAlign w:val="superscript"/>
        </w:rPr>
        <w:t xml:space="preserve">–12</w:t>
      </w:r>
      <w:r>
        <w:rPr>
          <w:color w:val="000000"/>
          <w:sz w:val="24"/>
          <w:szCs w:val="24"/>
        </w:rPr>
        <w:t xml:space="preserve">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molekula</w:t>
      </w:r>
      <w:r>
        <w:rPr>
          <w:color w:val="000000"/>
          <w:position w:val="4"/>
          <w:sz w:val="21"/>
          <w:szCs w:val="21"/>
          <w:vertAlign w:val="superscript"/>
        </w:rPr>
        <w:t xml:space="preserve">–1</w:t>
      </w:r>
      <w:r>
        <w:rPr>
          <w:color w:val="000000"/>
          <w:sz w:val="24"/>
          <w:szCs w:val="24"/>
        </w:rPr>
        <w:t xml:space="preserve">s</w:t>
      </w:r>
      <w:r>
        <w:rPr>
          <w:color w:val="000000"/>
          <w:position w:val="4"/>
          <w:sz w:val="21"/>
          <w:szCs w:val="21"/>
          <w:vertAlign w:val="superscript"/>
        </w:rPr>
        <w:t xml:space="preserve">–1</w:t>
      </w:r>
      <w:r>
        <w:rPr>
          <w:color w:val="000000"/>
          <w:sz w:val="24"/>
          <w:szCs w:val="24"/>
        </w:rPr>
        <w:t xml:space="preserve"> értéket kaptam, ami az első sebességi együttható érték a szakirodalomban.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09146">
    <w:multiLevelType w:val="hybridMultilevel"/>
    <w:lvl w:ilvl="0" w:tplc="29338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09146">
    <w:abstractNumId w:val="99709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8087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