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VERONIKA SERESS</w:t>
            </w:r>
          </w:p>
          <w:p w:rsidR="00C275A3" w:rsidRDefault="00A96AEC" w:rsidP="00C275A3">
            <w:pPr>
              <w:pStyle w:val="Hallgatokepzes"/>
            </w:pPr>
            <w:r>
              <w:t>Medical Laboratorial Diagnostic Imaging Analysis</w:t>
            </w:r>
            <w:r>
              <w:br/>
            </w:r>
            <w:r w:rsidR="00E77B23">
              <w:t>BSc, 7. semester</w:t>
            </w:r>
          </w:p>
          <w:p w:rsidR="00C265CE" w:rsidRPr="009E5FF1" w:rsidRDefault="00E77B23" w:rsidP="00C275A3">
            <w:pPr>
              <w:pStyle w:val="Hallgatokepzes"/>
              <w:rPr>
                <w:b/>
                <w:caps/>
              </w:rPr>
            </w:pPr>
            <w:r>
              <w:t>University of Miskolc</w:t>
            </w:r>
            <w:r w:rsidR="00C275A3">
              <w:br/>
            </w:r>
            <w:r w:rsidR="00DB4822">
              <w:t>Faculty of Healthcare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Béla Lombay</w:t>
            </w:r>
          </w:p>
          <w:p w:rsidR="00DB4822" w:rsidRDefault="00DB4822" w:rsidP="00E11062">
            <w:pPr>
              <w:pStyle w:val="Konzulensek"/>
            </w:pPr>
            <w:r w:rsidRPr="00DB4822">
              <w:t>professor,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interim 18FDG-PET/CT examinations in the treatment of Hodgkin’s lymphoma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Anna Veronika Seress ME-EK</w:t>
      </w:r>
      <w:r>
        <w:rPr>
          <w:color w:val="000000"/>
          <w:sz w:val="24"/>
          <w:szCs w:val="24"/>
        </w:rPr>
        <w:br/>
        <w:t xml:space="preserve">3rd Department of Medicine, Medical and Health Science Center, University of Debrecen</w:t>
      </w:r>
    </w:p>
    <w:p>
      <w:pPr>
        <w:widowControl w:val="on"/>
        <w:pBdr/>
        <w:spacing w:before="240" w:after="240" w:line="240" w:lineRule="auto"/>
        <w:ind w:left="0" w:right="0"/>
        <w:jc w:val="left"/>
      </w:pPr>
      <w:r>
        <w:rPr>
          <w:color w:val="000000"/>
          <w:sz w:val="24"/>
          <w:szCs w:val="24"/>
        </w:rPr>
        <w:t xml:space="preserve">The role of interim </w:t>
      </w:r>
      <w:r>
        <w:rPr>
          <w:color w:val="000000"/>
          <w:position w:val="4"/>
          <w:sz w:val="21"/>
          <w:szCs w:val="21"/>
          <w:vertAlign w:val="superscript"/>
        </w:rPr>
        <w:t xml:space="preserve">18</w:t>
      </w:r>
      <w:r>
        <w:rPr>
          <w:color w:val="000000"/>
          <w:sz w:val="24"/>
          <w:szCs w:val="24"/>
        </w:rPr>
        <w:t xml:space="preserve">FDG-PET/CT examinations in the treatment of</w:t>
      </w:r>
      <w:r>
        <w:rPr>
          <w:color w:val="000000"/>
          <w:sz w:val="24"/>
          <w:szCs w:val="24"/>
        </w:rPr>
        <w:br/>
        <w:t xml:space="preserve">Hodgkin’s lymphoma</w:t>
      </w:r>
    </w:p>
    <w:p>
      <w:pPr>
        <w:widowControl w:val="on"/>
        <w:pBdr/>
        <w:spacing w:before="240" w:after="240" w:line="240" w:lineRule="auto"/>
        <w:ind w:left="0" w:right="0"/>
        <w:jc w:val="left"/>
      </w:pPr>
      <w:r>
        <w:rPr>
          <w:color w:val="000000"/>
          <w:sz w:val="24"/>
          <w:szCs w:val="24"/>
        </w:rPr>
        <w:t xml:space="preserve">Introduction: Today, lymphomas are the most successfully curable, and effectively treated malignant tumors. The incidence of lymphomas has increased worldwide; in our country more than 1000 new cases are discovered every year. PET/CT is one of the most effective imaging modalities in the diagnosis of tumors. By now </w:t>
      </w:r>
      <w:r>
        <w:rPr>
          <w:color w:val="000000"/>
          <w:position w:val="4"/>
          <w:sz w:val="21"/>
          <w:szCs w:val="21"/>
          <w:vertAlign w:val="superscript"/>
        </w:rPr>
        <w:t xml:space="preserve">18</w:t>
      </w:r>
      <w:r>
        <w:rPr>
          <w:color w:val="000000"/>
          <w:sz w:val="24"/>
          <w:szCs w:val="24"/>
        </w:rPr>
        <w:t xml:space="preserve">FDG-PET/CT has been incorporated into the current clinical therapeutic practice of lymphoma patients in Hungary. Essential for the prognostic status adjusted treatment is precise staging and particularly important for the early detection of disease less or not responsive to primary treatment. During the early phase of treatment </w:t>
      </w:r>
      <w:r>
        <w:rPr>
          <w:color w:val="000000"/>
          <w:position w:val="4"/>
          <w:sz w:val="21"/>
          <w:szCs w:val="21"/>
          <w:vertAlign w:val="superscript"/>
        </w:rPr>
        <w:t xml:space="preserve">18</w:t>
      </w:r>
      <w:r>
        <w:rPr>
          <w:color w:val="000000"/>
          <w:sz w:val="24"/>
          <w:szCs w:val="24"/>
        </w:rPr>
        <w:t xml:space="preserve">FDG-PET/CT already indicates those dynamic metabolic changes, which are indicative of disease manageability, therefore, the effectiveness of applied therapy can be judged by so-called interim </w:t>
      </w:r>
      <w:r>
        <w:rPr>
          <w:color w:val="000000"/>
          <w:position w:val="4"/>
          <w:sz w:val="21"/>
          <w:szCs w:val="21"/>
          <w:vertAlign w:val="superscript"/>
        </w:rPr>
        <w:t xml:space="preserve">18</w:t>
      </w:r>
      <w:r>
        <w:rPr>
          <w:color w:val="000000"/>
          <w:sz w:val="24"/>
          <w:szCs w:val="24"/>
        </w:rPr>
        <w:t xml:space="preserve">FDG-PET/CT performed after 1-3 chemotherapy cycles.</w:t>
      </w:r>
      <w:r>
        <w:rPr>
          <w:color w:val="000000"/>
          <w:sz w:val="24"/>
          <w:szCs w:val="24"/>
        </w:rPr>
        <w:br/>
        <w:t xml:space="preserve">Methods: The research material comprised patient data of the 3rd Department of Medicine, Medical and Health Science Center, University of Debrecen. For my research I studied the documentation of patients diagnosed with Hodgkin's lymphoma between 2006 and 2010; I performed retrospective documentary and image analysis. I measured the response to primary treatment based on the interim PET/CT results of a total of 90 patients - 47 women and 43 men.</w:t>
      </w:r>
      <w:r>
        <w:rPr>
          <w:color w:val="000000"/>
          <w:sz w:val="24"/>
          <w:szCs w:val="24"/>
        </w:rPr>
        <w:br/>
        <w:t xml:space="preserve">Results: Most patients with positive interim PET were justified therapy change; in some cases already high dose therapy and stem cell transplantation was also needed. For negative test results, means of reducing and effectiveness of therapy had to be considered.</w:t>
      </w:r>
      <w:r>
        <w:rPr>
          <w:color w:val="000000"/>
          <w:sz w:val="24"/>
          <w:szCs w:val="24"/>
        </w:rPr>
        <w:br/>
        <w:t xml:space="preserve">Conclusion: Interim </w:t>
      </w:r>
      <w:r>
        <w:rPr>
          <w:color w:val="000000"/>
          <w:position w:val="4"/>
          <w:sz w:val="21"/>
          <w:szCs w:val="21"/>
          <w:vertAlign w:val="superscript"/>
        </w:rPr>
        <w:t xml:space="preserve">18</w:t>
      </w:r>
      <w:r>
        <w:rPr>
          <w:color w:val="000000"/>
          <w:sz w:val="24"/>
          <w:szCs w:val="24"/>
        </w:rPr>
        <w:t xml:space="preserve">FDG-PET/CT can provide great assistance to avoid under- or overtreatment.</w:t>
      </w:r>
    </w:p>
    <w:p>
      <w:pPr>
        <w:widowControl w:val="on"/>
        <w:pBdr/>
        <w:spacing w:before="240" w:after="240" w:line="240" w:lineRule="auto"/>
        <w:ind w:left="0" w:right="0"/>
        <w:jc w:val="left"/>
      </w:pPr>
      <w:r>
        <w:rPr>
          <w:color w:val="000000"/>
          <w:sz w:val="24"/>
          <w:szCs w:val="24"/>
        </w:rPr>
        <w:t xml:space="preserve">Supervisor: Prof. Dr. Béla Lombay; Dr. János Gombos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02739">
    <w:multiLevelType w:val="hybridMultilevel"/>
    <w:lvl w:ilvl="0" w:tplc="71995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02739">
    <w:abstractNumId w:val="614027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97857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