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MONORI</w:t>
            </w:r>
          </w:p>
          <w:p w:rsidR="00C275A3" w:rsidRDefault="00A96AEC" w:rsidP="00C275A3">
            <w:pPr>
              <w:pStyle w:val="Hallgatokepzes"/>
            </w:pPr>
            <w:r>
              <w:t>Health visitor</w:t>
            </w:r>
            <w:r>
              <w:br/>
            </w:r>
            <w:r w:rsidR="00E77B23">
              <w:t>BSc, 5. semester</w:t>
            </w:r>
          </w:p>
          <w:p w:rsidR="00C265CE" w:rsidRPr="009E5FF1" w:rsidRDefault="00E77B23" w:rsidP="00C275A3">
            <w:pPr>
              <w:pStyle w:val="Hallgatokepzes"/>
              <w:rPr>
                <w:b/>
                <w:caps/>
              </w:rPr>
            </w:pPr>
            <w:r>
              <w:t>University of Miskolc</w:t>
            </w:r>
            <w:r w:rsidR="00C275A3">
              <w:br/>
            </w:r>
            <w:r w:rsidR="00DB4822">
              <w:t>Faculty of Healthcare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Lukacs</w:t>
            </w:r>
          </w:p>
          <w:p w:rsidR="00DB4822" w:rsidRDefault="00DB4822" w:rsidP="00E11062">
            <w:pPr>
              <w:pStyle w:val="Konzulensek"/>
            </w:pPr>
            <w:r w:rsidRPr="00DB4822">
              <w:t>training instructor, ME 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the insulin pump on the quality of life in type 1 diabetes children and adolescents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Comparing the quality of life of youths with type 1 diabetes treated with insulin pump therapy (IP) to those being on multiple daily injections (MDI) using validated questionnaire.</w:t>
      </w:r>
      <w:r>
        <w:rPr>
          <w:color w:val="000000"/>
          <w:sz w:val="24"/>
          <w:szCs w:val="24"/>
        </w:rPr>
        <w:br/>
        <w:t xml:space="preserve">Material and method: There were 281 youths with type 1 diabetes (IP:112 MDI:169). The mean metabolic control was IP: 8.63 ±1.45, MDI: 8.61 ±1.59; mean diabetes duration IP: 5.90 ± 2.82; the MDI: 4.81 ±3.11. The quality of life was measured with the PedsQL general and diabetes modules.</w:t>
      </w:r>
      <w:r>
        <w:rPr>
          <w:color w:val="000000"/>
          <w:sz w:val="24"/>
          <w:szCs w:val="24"/>
        </w:rPr>
        <w:br/>
        <w:t xml:space="preserve">Results: The general quality of life of youths using IP was significantly better than the MDI youth in both the child-self report (CSR) (IP: 81.78 ±9.14 vs. MDI: 77.85 ±10.83; p= 0.0003) and the parent-proxy report (PPR) (IP: 79.01 ±8.97 vs. MDI: 75.30 ±10.47; p=0.006). The difference was caused by the divergent emotional functioning between the two groups (CSR: IP: 75.13 ±15.43 vs. MDI: 67.52 ±16.69; p=0.000, PPR: IP: 72.08 ±15.02 vs. MDI: 64.02 ±15.79; p=0.000). The youths treated with IP reported significantly better school functioning (CSR: IP: 75.45 ±14.09 vs. MDI: 71.57 ±15.66; p=0.045). The parents did not confirm it, but they felt better physical functioning for their IP children (IP: 80.64 ±9.67 vs. MDI: 77.86 ±10.07; p=0.031). The youths with IP suffered less from the diabetes symptoms (CSR: IP: 66.89 ±12.25 vs. MDI: 62.23 ±13.24; p=0.003, PPR: IP: 65.37 ±11.61 vs. MDI: 60.53 ±12.29; p=0.002); and they worried less about the disease (CSR: IP: 71.54 ±20.24 vs. MDI: 64.76 ±20.20; p=0.005, PPR: IP: 66.71 ±20.54 vs. MDI: 59.69 ±22.53; p=0.020). There was no significant difference between the two groups in metabolic control (HbA1c). F-probe proved that both the gender (F=6.272; p=0.013) and the method of intensive therapy affected the quality of life. The Pearson correlation coefficient showed relationship with the diabetes duration (r=-0.119; p=0.046). The quality of life was explained significantly in the regression model by the method of intensive therapy (β=-0.212; p=0.000), gender (β=-0.145; p=0.014) and the diabetes duration (β=-0.118; p=0.048).</w:t>
      </w:r>
      <w:r>
        <w:rPr>
          <w:color w:val="000000"/>
          <w:sz w:val="24"/>
          <w:szCs w:val="24"/>
        </w:rPr>
        <w:br/>
        <w:t xml:space="preserve">Conclusion: The metabolic control of youths was independent from the method of the intensive therapy. The insulin pump, the male sex and shorter disease duration had positive impact on better quality of life. Youth with insulin pump complained less of diabetes somatic symptoms, and worried less about the hypoglycaemia, long-term complications and the efficacy of the treatment.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755693">
    <w:multiLevelType w:val="hybridMultilevel"/>
    <w:lvl w:ilvl="0" w:tplc="856935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755693">
    <w:abstractNumId w:val="207556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28203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