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ÁBRIS ÁDÁM BENDES</w:t>
            </w:r>
          </w:p>
          <w:p w:rsidR="00C275A3" w:rsidRDefault="00A96AEC" w:rsidP="00C275A3">
            <w:pPr>
              <w:pStyle w:val="Hallgatokepzes"/>
            </w:pPr>
            <w:r>
              <w:t>Bioengineering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Beáta G. Vértessy</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Structural and functional analysis of gene expression regulatory proteins in Staphylococcus aureus</w:t>
      </w:r>
    </w:p>
    <w:p w:rsidR="00D71DF5" w:rsidRDefault="00D71DF5" w:rsidP="00AD2602">
      <w:pPr>
        <w:jc w:val="both"/>
      </w:pPr>
    </w:p>
    <w:p>
      <w:pPr>
        <w:pBdr/>
        <w:spacing w:before="240" w:after="240" w:line="240" w:lineRule="auto"/>
        <w:ind w:left="0" w:right="0"/>
        <w:jc w:val="left"/>
      </w:pPr>
      <w:r>
        <w:rPr>
          <w:color w:val="000000"/>
          <w:sz w:val="24"/>
          <w:szCs w:val="24"/>
        </w:rPr>
        <w:t xml:space="preserve">Staphylococcus aureus is a facultative anaerobic Gram-positive bacterium, which often appears as a component of the normal skin flora. Around 20% of the population is a long-term carrier of this organism. S. aureus can cause a number of diseases ranging from minor skin infections to life-threatening diseases, such as pneumonia, meningitis or Toxic Shock Syndrome (TSS). Genome integrated superantigen-carrying pathogenicity islands (SaPI) play a major role in spreading virulence genes among populations. The regulation of these pathogenicity islands rely on a specific interaction between a global repressor (Stl) and helper phage related dUTPase. These dUTPases contain a phage specific linker region that presumably interacts with the Stl protein. This interaction induces a conformational change in the Stl, removing the protein from the promoter region thus derepressing the gene.</w:t>
      </w:r>
    </w:p>
    <w:p>
      <w:pPr>
        <w:pBdr/>
        <w:spacing w:before="240" w:after="240" w:line="240" w:lineRule="auto"/>
        <w:ind w:left="0" w:right="0"/>
        <w:jc w:val="left"/>
      </w:pPr>
      <w:r>
        <w:rPr>
          <w:color w:val="000000"/>
          <w:sz w:val="24"/>
          <w:szCs w:val="24"/>
        </w:rPr>
        <w:t xml:space="preserve">My work focuses on the functional and structural analysis of the repressor protein Stl SaPIbov1 and the dUTPase from S. aureus helper phage Ф11.</w:t>
      </w:r>
    </w:p>
    <w:p>
      <w:pPr>
        <w:pBdr/>
        <w:spacing w:before="240" w:after="240" w:line="240" w:lineRule="auto"/>
        <w:ind w:left="0" w:right="0"/>
        <w:jc w:val="left"/>
      </w:pPr>
      <w:r>
        <w:rPr>
          <w:color w:val="000000"/>
          <w:sz w:val="24"/>
          <w:szCs w:val="24"/>
        </w:rPr>
        <w:t xml:space="preserve">Optimization of protein expression (using pETDuet-1 and pET-15b vector systems) and purification (by HisTrap affinity and ionexchange chromatography) of the protein without precipitation proved to be difficult, however, soluble proteins were still obtained and crystallization of both proteins has been successful. I measured the thermal stability of the proteins on their own, in complex and in absence or presence of dUPNPP substrate-analogue. CD measurements were performed in order to examine the secondary structures of the proteins. Activity assays, fluorimetry and other experiments were also carried out. Based on literature, I performed a phylogenetic study regarding the diversity and the evolution of the specific linker regions of over 60 S. aureus phage dUTPases.</w:t>
      </w:r>
    </w:p>
    <w:p>
      <w:pPr>
        <w:pBdr/>
        <w:spacing w:before="240" w:after="240" w:line="240" w:lineRule="auto"/>
        <w:ind w:left="0" w:right="0"/>
        <w:jc w:val="left"/>
      </w:pPr>
      <w:r>
        <w:rPr>
          <w:color w:val="000000"/>
          <w:sz w:val="24"/>
          <w:szCs w:val="24"/>
        </w:rPr>
        <w:t xml:space="preserve">Further measurements may provide a better insight in this specific phage induced regulation system, which might bring us closer to understand and control the virulence of the S. aureus bacterium.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98615">
    <w:multiLevelType w:val="hybridMultilevel"/>
    <w:lvl w:ilvl="0" w:tplc="44860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98615">
    <w:abstractNumId w:val="950986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37756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