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ÁBRIS ÁDÁM BENDES</w:t>
            </w:r>
          </w:p>
          <w:p w:rsidR="00C275A3" w:rsidRDefault="00A96AEC" w:rsidP="00C275A3">
            <w:pPr>
              <w:pStyle w:val="Hallgatokepzes"/>
            </w:pPr>
            <w:r>
              <w:t>Bioengineering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Beáta G. Vértessy</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Structural and functional analysis of gene expression regulatory proteins in Staphylococcus aureus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Staphylococcus aureus is a facultative anaerobic Gram-positive bacterium, which often appears as a component of the normal skin flora. Around 20% of the population is a long-term carrier of this organism. S. aureus can cause a number of diseases ranging from minor skin infections to life-threatening diseases, such as pneumonia, meningitis or Toxic Shock Syndrome (TSS). Genome integrated superantigen-carrying pathogenicity islands (SaPI) play a major role in spreading virulence genes among populations. The regulation of these pathogenicity islands rely on a specific interaction between a global repressor (Stl) and helper phage related dUTPase. These dUTPases contain a phage specific linker region that presumably interacts with the Stl protein. This interaction induces a conformational change in the Stl, removing the protein from the promoter region thus derepressing the gene.</w:t>
      </w:r>
    </w:p>
    <w:p>
      <w:pPr>
        <w:pBdr/>
        <w:spacing w:before="240" w:after="240" w:line="240" w:lineRule="auto"/>
        <w:ind w:left="0" w:right="0"/>
        <w:jc w:val="left"/>
      </w:pPr>
      <w:r>
        <w:rPr>
          <w:color w:val="000000"/>
          <w:sz w:val="24"/>
          <w:szCs w:val="24"/>
        </w:rPr>
        <w:t xml:space="preserve">My work focuses on the functional and structural analysis of the repressor protein Stl SaPIbov1 and the dUTPase from S. aureus helper phage Ф11.</w:t>
      </w:r>
    </w:p>
    <w:p>
      <w:pPr>
        <w:pBdr/>
        <w:spacing w:before="240" w:after="240" w:line="240" w:lineRule="auto"/>
        <w:ind w:left="0" w:right="0"/>
        <w:jc w:val="left"/>
      </w:pPr>
      <w:r>
        <w:rPr>
          <w:color w:val="000000"/>
          <w:sz w:val="24"/>
          <w:szCs w:val="24"/>
        </w:rPr>
        <w:t xml:space="preserve">Optimization of protein expression (using pETDuet-1 and pET-15b vector systems) and purification (by HisTrap affinity and ionexchange chromatography) of the protein without precipitation proved to be difficult, however, soluble proteins were still obtained and crystallization of both proteins has been successful. I measured the thermal stability of the proteins on their own, in complex and in absence or presence of dUPNPP substrate-analogue. CD measurements were performed in order to examine the secondary structures of the proteins. Activity assays, fluorimetry and other experiments were also carried out. Based on literature, I performed a phylogenetic study regarding the diversity and the evolution of the specific linker regions of over 60 S. aureus phage dUTPases.</w:t>
      </w:r>
    </w:p>
    <w:p>
      <w:pPr>
        <w:pBdr/>
        <w:spacing w:before="240" w:after="240" w:line="240" w:lineRule="auto"/>
        <w:ind w:left="0" w:right="0"/>
        <w:jc w:val="left"/>
      </w:pPr>
      <w:r>
        <w:rPr>
          <w:color w:val="000000"/>
          <w:sz w:val="24"/>
          <w:szCs w:val="24"/>
        </w:rPr>
        <w:t xml:space="preserve">Further measurements may provide a better insight in this specific phage induced regulation system, which might bring us closer to understand and control the virulence of the S. aureus bacterium.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84346">
    <w:multiLevelType w:val="hybridMultilevel"/>
    <w:lvl w:ilvl="0" w:tplc="43072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84346">
    <w:abstractNumId w:val="29184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9519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