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TAKÁCS</w:t>
            </w:r>
          </w:p>
          <w:p w:rsidR="00C275A3" w:rsidRDefault="00A96AEC" w:rsidP="00C275A3">
            <w:pPr>
              <w:pStyle w:val="Hallgatokepzes"/>
            </w:pPr>
            <w:r>
              <w:t>Bioengineering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Merész</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process parameters on the quality properties of apple-chips enriched with oligofructose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Prebiotics and probiotic cultures have increasing nutritional interest in the last decays. The oligofructose (OF) and the products fortified with this group of prebiotics have many beneficial nutritional properties. It decreases the glucose, insulin and triglyceride levels of the blood, stimulates the incorporation of minerals, relieves constipation, supports the immune system and reduces the risk of cancer as well. As a dietary fiber, it has low energy content. Osmotic dehydration (OD) is a pre-treatment unit operation of drying, during which the ingredients do not suffer considerable damage. OD enables the enrichment of raw material with natural or synthetic ingredients, as well as the production of functional food by minimal-processingtechnology. The type of osmotic agent is a very important factor that determines not only the rate of diffusion but the drying process and the characteristic of the dried product. In this study the effect of fructo-oligosaccharides on drying was compared to the conventionally used sucrose. The thickness of the apple slice, the time of blanching and the type of the sugar were combinated while the temperature of the drying was fixed, so I got 18 different products to analyse.</w:t>
      </w:r>
    </w:p>
    <w:p>
      <w:pPr>
        <w:pBdr/>
        <w:spacing w:before="240" w:after="240" w:line="240" w:lineRule="auto"/>
        <w:ind w:left="0" w:right="0"/>
        <w:jc w:val="left"/>
      </w:pPr>
      <w:r>
        <w:rPr>
          <w:color w:val="000000"/>
          <w:sz w:val="24"/>
          <w:szCs w:val="24"/>
        </w:rPr>
        <w:t xml:space="preserve">Texture analysing is one of the most important quality properties of the dried apple, however there are no publications about it. Consequently one part of my laboratory work was to develope a specific measurement method for dried apple. The measurement was performed by Texture Analyzer, measured data were evaluated by TEE32 Macro program. The shearing analysis was carried out by a sharp blade probe. 3 parameters of the texture curve were calculated: the flexibility modulus, the deformation modulus and the maximum cutting force. Both of flexibility and deformation modulus were increased with increasing blanching time. On maximum cutting force the type of the sugar had the greatest influence, but the blanching time also had a significant effect on it. There was a significant difference between the moisture content of samples pretreated with sucrose and oligofructose. In the second case dried apples were more hygroscopic, consequently the product had a bigger moisture content. HPLC analysis of oligofructose uptake results demonstrated that the oligofructose got into the apple during osmotical dehidratation and 8-15 m/m % of the dried apples were different fructo-oligosaccharid forms, so I managed to produce a functional food.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81014">
    <w:multiLevelType w:val="hybridMultilevel"/>
    <w:lvl w:ilvl="0" w:tplc="83125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81014">
    <w:abstractNumId w:val="26681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606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