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FÖLDESI</w:t>
            </w:r>
          </w:p>
          <w:p w:rsidR="00C275A3" w:rsidRDefault="00A96AEC" w:rsidP="00C275A3">
            <w:pPr>
              <w:pStyle w:val="Hallgatokepzes"/>
            </w:pPr>
            <w:r>
              <w:t>Chemical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György Keglevich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Mátyás Milen</w:t>
            </w:r>
          </w:p>
          <w:p w:rsidR="00DB4822" w:rsidRDefault="00DB4822" w:rsidP="00E11062">
            <w:pPr>
              <w:pStyle w:val="Konzulensek"/>
            </w:pPr>
            <w:r w:rsidRPr="00DB4822">
              <w:t>R &amp; D Chemist, honorary instructor,  Egis Pharmaceuticals PLC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Alajos Grün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amides and the Bischler-Napieralski reaction under microwave conditions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Many polymers, peptides, natural products and medicines contain amide bonds. Condensing acids and amines is a well known method. Phenilacetic acid, phenylethylamine, and their derivates were examined under microwave and solventless conditions.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551200" cy="1353600"/>
            <wp:docPr id="12994790" name="name150c01df2ceace" descr="imgtmp_11526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526_int_1.gif"/>
                    <pic:cNvPicPr/>
                  </pic:nvPicPr>
                  <pic:blipFill>
                    <a:blip r:embed="rId150c01df2cea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1200" cy="135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Under microwave conditions, acids and amines provides amides quickly and effectively in an environmentally friendly reaction, including amides that were not described in literature yet.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Bischler-Napieralski cyclization is used to prepare izoquinoline derivates, which is often achieved applying phosphorus oxichloride.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551200" cy="1728000"/>
            <wp:docPr id="95096108" name="name150c01df2cf5ab" descr="imgtmp_11526_int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526_int_2.gif"/>
                    <pic:cNvPicPr/>
                  </pic:nvPicPr>
                  <pic:blipFill>
                    <a:blip r:embed="rId150c01df2cf56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1200" cy="172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goal, that this bad reagent in consideration of green chemistry would be replaced with a combination of microwave irradiation and a more environment friendly catalyst. Up to now, we have significant results with poliphosphoric acid.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95940">
    <w:multiLevelType w:val="hybridMultilevel"/>
    <w:lvl w:ilvl="0" w:tplc="49627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95940">
    <w:abstractNumId w:val="890959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860163" Type="http://schemas.openxmlformats.org/officeDocument/2006/relationships/numbering" Target="numbering.xml"/><Relationship Id="rId150c01df2cea90" Type="http://schemas.openxmlformats.org/officeDocument/2006/relationships/image" Target="media/imgrId150c01df2cea90.gif"/><Relationship Id="rId150c01df2cf56e" Type="http://schemas.openxmlformats.org/officeDocument/2006/relationships/image" Target="media/imgrId150c01df2cf56e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