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ÁBRAHÁM JANKA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MSc,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Hazai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magántanár,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Szántay Csaba</w:t>
            </w:r>
          </w:p>
          <w:p w:rsidR="00DB4822" w:rsidRDefault="00DB4822" w:rsidP="00E11062">
            <w:pPr>
              <w:pStyle w:val="Konzulensek"/>
            </w:pPr>
            <w:r w:rsidRPr="00DB4822">
              <w:t>akadémikus,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Galanthamin intermedierek és származékok szintézise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(-)-galantamin az Amaryllidaceae alkaloidok sorába tartozik. Szelektív acetilkolinészteráz inhibitor, a vegyületet világszerte az Alzheimer-kór kezelésében használják.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galantamin élettani hatása kettős: az acetilkolin-észteráz enzim gátlásán és az agyban a nikotin receptorok modulációján alapul. Az Alzheimer-kór kialakulásában nagy szerepet játszik a csökkent acetilkolin szint, ezért a nikotin receptorok modulációjára kifejtett (még nem teljesen tisztázott) szerepe révén az acetilkolin felszabadulása lassíthatja a betegség progresszióját.</w:t>
      </w:r>
      <w:r>
        <w:rPr>
          <w:color w:val="000000"/>
          <w:sz w:val="24"/>
          <w:szCs w:val="24"/>
        </w:rPr>
        <w:br/>
        <w:t xml:space="preserve">Munkánk során egy olyan új, egyszerű reakciókat alkalmazó flexibilis módszer kidolgozásával foglalkozunk, mely alkalmas lehet nemcsak a galantamin, hanem további származékainak szintézisére is. A kutatások során eljutottunk két kulcsintermedier spirohelyettesített benzo[c]azepinhez, melyek a galantamin prekurzorának, a racém narwedinnek előállításában fontos szerepet töltenek be.</w:t>
      </w:r>
      <w:r>
        <w:rPr>
          <w:color w:val="000000"/>
          <w:sz w:val="24"/>
          <w:szCs w:val="24"/>
        </w:rPr>
        <w:br/>
        <w:t xml:space="preserve">Ezenkívül vizsgáltuk a galatamin származékképzései közül a nitrálási reakciókat, melyek során új, érdekes származékokat sikerült izolálni.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882914">
    <w:multiLevelType w:val="hybridMultilevel"/>
    <w:lvl w:ilvl="0" w:tplc="425110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882914">
    <w:abstractNumId w:val="858829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08781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