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ESZTER KÓKAI</w:t>
            </w:r>
          </w:p>
          <w:p w:rsidR="00C275A3" w:rsidRDefault="00A96AEC" w:rsidP="00C275A3">
            <w:pPr>
              <w:pStyle w:val="Hallgatokepzes"/>
            </w:pPr>
            <w:r>
              <w:t>Pharmaceutical Engineer</w:t>
            </w:r>
            <w:r>
              <w:br/>
            </w:r>
            <w:r w:rsidR="00E77B23">
              <w:t>MSc, 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Chemical Technology and Biotechnology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Márta Porcs-Makkay, PhD</w:t>
            </w:r>
          </w:p>
          <w:p w:rsidR="00DB4822" w:rsidRDefault="00DB4822" w:rsidP="00E11062">
            <w:pPr>
              <w:pStyle w:val="Konzulensek"/>
            </w:pPr>
            <w:r w:rsidRPr="00DB4822">
              <w:t>head of laboratory,  EGIS Pharmaceuticals Plc., Chemical Research Division, P.O. Box 100, H-1475 Budapest, Hungary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Synthesis of 3-unsubstituted oxindole-1-carboxamides with aminolysis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 outstanding example of oxindole derivatives, (Z)-5-chloro-3-[1-hydroxy-1-(2-thienyl)methylene]-2-oxo-2,3-dihydroindole-1-carboxamide (tenidap), exhibiting anxiolytic and antirheumatic activity, was developed by Pfizer. The EGIS Pharmaceuticals Plc. elaborated a new procedure for the synthesis of tenidap in the ’90th. Finally the Pfizer did not launch the tenidap because of serious side-effects. Thereafter, the researchers in EGIS focused their attention on other types of oxindole derivates.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literature can be found scarce examples for the synthesis of 3-unsubstituted oxindole-1-carboxamides, which can be useful building blocks for 3-substituated and N-substituted or N,N-disubstituted oxindole-1-carboxamides. Starting from the former studies we decided to investigate a general synthesis of oxindole-1-carboxamides. A conveniently applicable reaction sequence, a one-pot procedure has been elaborated for the synthesis of 3-unsubstituted oxindole-1-carboxamides starting from the easily available 1,3-bis(phenoxycarbonyl)oxindoles. The diester was the key intermediate in the one-pot procedure, which can be easily amidated with various primary, secondary aliphatic and cyclic amines to form the corresponding 1-carbamoyl derivatives in good yields. During our research we determined that the yield depends on the character of the amine applied.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5234400" cy="1735200"/>
            <wp:docPr id="56163936" name="name150c01df8cc5e4" descr="imgtmp_11543_int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1543_int_1.jpg"/>
                    <pic:cNvPicPr/>
                  </pic:nvPicPr>
                  <pic:blipFill>
                    <a:blip r:embed="rId150c01df8cc5a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4400" cy="1735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procedure render the synthesis of N,N-disubstituted oxindole-1-carboxamides, which was not available earlier.</w:t>
      </w:r>
      <w:r>
        <w:rPr>
          <w:color w:val="000000"/>
          <w:sz w:val="24"/>
          <w:szCs w:val="24"/>
        </w:rPr>
        <w:br/>
        <w:br/>
        <w:t xml:space="preserve">Keywords: one-pot procedure, acylation, 4-N,N-Dimethylaminopyridinum salt, hydrolysis, alkyl izocyanate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Porcs-Makkay, M.; Volk, B.; Kókai, E.; Simig, Gy., Tetrahedron 2012, 68, 1427-1435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680720">
    <w:multiLevelType w:val="hybridMultilevel"/>
    <w:lvl w:ilvl="0" w:tplc="311695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680720">
    <w:abstractNumId w:val="306807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2733726" Type="http://schemas.openxmlformats.org/officeDocument/2006/relationships/numbering" Target="numbering.xml"/><Relationship Id="rId150c01df8cc5a6" Type="http://schemas.openxmlformats.org/officeDocument/2006/relationships/image" Target="media/imgrId150c01df8cc5a6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