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CAPARI</w:t>
            </w:r>
          </w:p>
          <w:p w:rsidR="00C275A3" w:rsidRDefault="00A96AEC" w:rsidP="00C275A3">
            <w:pPr>
              <w:pStyle w:val="Hallgatokepzes"/>
            </w:pPr>
            <w:r>
              <w:t>Biochemical Engineer </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Dallos</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thermal properities of polymer composites with Calorimertry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automotive industry is more and more interested in the utilization of composites, which contain reinforcements, like additives and fillers with high surface energy. Beside the composition, structure and features of the components, the polymer/additives interactions at the boundary surface possess huge influence on the straightness of the materials. The knowledge of thermal properties (transient temperature, melting point, glassification, crystallization, thermal stability, heat shock proof and degradation) is essential from the viewpoint of processing and lifetime. Calorimetry can be effectively used to investigate the structure transition due to temperature change, the oxidation stability, the degradation and the crystallization of partially crystallisable polymers. Differential Scanning Calorimetry (DSC) is an appropriate tool for the measurement of the temperature of these phenomena and for the determination whether the process is exothermic or endothermic.</w:t>
      </w:r>
      <w:r>
        <w:rPr>
          <w:color w:val="000000"/>
          <w:sz w:val="24"/>
          <w:szCs w:val="24"/>
        </w:rPr>
        <w:br/>
        <w:t xml:space="preserve">During my work a Setaram C80 reaction calorimeter was used to carry out DSC measurements of PET samples from several production processes. It has been concluded that the different production processes can affect the temperature of glassification and cold crystallization and furthermore the kinetics of the crystallization.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02545">
    <w:multiLevelType w:val="hybridMultilevel"/>
    <w:lvl w:ilvl="0" w:tplc="23727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02545">
    <w:abstractNumId w:val="59902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8155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