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MOLNÁR</w:t>
            </w:r>
          </w:p>
          <w:p w:rsidR="00C275A3" w:rsidRDefault="00A96AEC" w:rsidP="00C275A3">
            <w:pPr>
              <w:pStyle w:val="Hallgatokepzes"/>
            </w:pPr>
            <w:r>
              <w:t>Biochemical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coupling agents and carbon nanotubes in poly(ethylene-terephthalate)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Application of coupling agents and carbon nanotubes in poly(ethylene-terephthalate)</w:t>
      </w:r>
    </w:p>
    <w:p>
      <w:pPr>
        <w:pBdr/>
        <w:spacing w:before="240" w:after="240" w:line="240" w:lineRule="auto"/>
        <w:ind w:left="0" w:right="0"/>
        <w:jc w:val="left"/>
      </w:pPr>
      <w:r>
        <w:rPr>
          <w:color w:val="000000"/>
          <w:sz w:val="24"/>
          <w:szCs w:val="24"/>
        </w:rPr>
        <w:t xml:space="preserve">Intensive researches have been carried out in the field of composites containing carbon nanotubes (CNT) in the recent  decade. Since commercially available carbon nanotubes are expensive researches primarily focusedon their application in expensive, high-performance polymers. Good interaction between the polymer and the nanotubes play a base role in effective application of carbon nanotubes, besides high agglomeration tendency of the fillershould also be reduced.  A number of surface treatment methods have been developed but most of them have been only laboratory scale procedures. Developments have also begun in the field of engineering plastics for introducing the nanotubes in the polymers but only few have been dealing with PET. However, usage of PET in the packaging and electronic industries has been widely known, besides a large part of the municipal solidwaste is PET, so importance of its recycling is high.</w:t>
      </w:r>
    </w:p>
    <w:p>
      <w:pPr>
        <w:pBdr/>
        <w:spacing w:before="240" w:after="240" w:line="240" w:lineRule="auto"/>
        <w:ind w:left="0" w:right="0"/>
        <w:jc w:val="left"/>
      </w:pPr>
      <w:r>
        <w:rPr>
          <w:color w:val="000000"/>
          <w:sz w:val="24"/>
          <w:szCs w:val="24"/>
        </w:rPr>
        <w:t xml:space="preserve">In the experimental study multi-walled carbon nanotubes(MWCNT) have been applied in commercially available PET raw material and in PET regranulates derived from soda bottles. Rheological tests have been carried out in order to determine processing conditions and composition of the raw material. Effects of the concentration of CNT have been investigated on the tensilecharacteristics of the composites. Compatibility of carbon nanotubes and polymer has been affected with different types of olefin-maleic anhydride copolymer based coupling agents and tensile properties of the composites have been also measured. Mechanical properties of the CNT containing products were found to have been improved by choosing the coupling agent with a suitable structure tensile strength increased by range of10-30%. Tensile properties of products from PET waste have got close to the tensile properties of original PET based composites or sometimes even exceeded depending on the structure of the additives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13555">
    <w:multiLevelType w:val="hybridMultilevel"/>
    <w:lvl w:ilvl="0" w:tplc="81103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13555">
    <w:abstractNumId w:val="14113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182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