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MOLNÁR</w:t>
            </w:r>
          </w:p>
          <w:p w:rsidR="00C275A3" w:rsidRDefault="00A96AEC" w:rsidP="00C275A3">
            <w:pPr>
              <w:pStyle w:val="Hallgatokepzes"/>
            </w:pPr>
            <w:r>
              <w:t>Management and leadership</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Székely DSc</w:t>
            </w:r>
          </w:p>
          <w:p w:rsidR="00DB4822" w:rsidRDefault="00DB4822" w:rsidP="00E11062">
            <w:pPr>
              <w:pStyle w:val="Konzulensek"/>
            </w:pPr>
            <w:r w:rsidRPr="00DB4822">
              <w:t>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management strategies in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Changes are happening to us and we are making changes but today changes are part of our lives at any moment. As we cannot avoid changes, it is better to be prepared when we face them. Although leaders of Hungarian enterprises are aware of this, typically the lack of appropriate preparation is the most common source of failure to reach the desired target of the change. In the majority of cases even when the changes are desired, the change leaders often fail to seed external help or explore the possibilities themselves. Examination of 50 case organizations suggests that even though professional services firms are often involved in the change process their contribution in achieving the desired outcome is typically considered negligible. In this study the focus is on how conscious Hungarian organizations are about the changes they are facing; its purpose is highlighting the importance of appropriate preparation. The central question of this query is how the Hungarian organizations relate to the changes they face and how they prepare for them. 50 case organizations have been examined through administering a questionnaire survey which was supplemented by conducting 3 in-depth exploratory interviews regarding the managerial attitude in relation to change. Only a handful of the respondents agreed with my working hypothesis, according to which Kotter’s eight-step model need to be extended by one additional step – namely designing personalized communication and action plans for the key personnel. Only a few enterprises believe this is key success factor in order to effectively manage a change management process. However, support has been found for the underlying hypothesis that, in spite of the availability of 4 elaborate generic change strategies and numerous process models of change, organizations typically do not follow any generic methodological approach to change from the literature. There is a marginal discussion of ‘real’ and ‘fake’ initiative included in this study in order to explore, as confirmed by the research results, the underlying reasons of the failed change processes where the apparent reasons are the lack of commitment by the change leaders. It is my firm belief that most leaders do not and perhaps cannot distinguish between real and fake initiatives and that raising their awareness about the spuriousness of some initiative would take us a step closer to successful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33039">
    <w:multiLevelType w:val="hybridMultilevel"/>
    <w:lvl w:ilvl="0" w:tplc="90445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33039">
    <w:abstractNumId w:val="34933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390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