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NATÁLIA ECKER</w:t>
            </w:r>
          </w:p>
          <w:p w:rsidR="00C275A3" w:rsidRDefault="00A96AEC" w:rsidP="00C275A3">
            <w:pPr>
              <w:pStyle w:val="Hallgatokepzes"/>
            </w:pPr>
            <w:r>
              <w:t>Management and Business Administration in German</w:t>
            </w:r>
            <w:r>
              <w:br/>
            </w:r>
            <w:r w:rsidR="00E77B23">
              <w:t>BA, 3. semester</w:t>
            </w:r>
          </w:p>
          <w:p w:rsidR="00C265CE" w:rsidRPr="009E5FF1" w:rsidRDefault="00E77B23" w:rsidP="00C275A3">
            <w:pPr>
              <w:pStyle w:val="Hallgatokepzes"/>
              <w:rPr>
                <w:b/>
                <w:caps/>
              </w:rPr>
            </w:pPr>
            <w:r>
              <w:t>University of West Hungary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Czeglédy</w:t>
            </w:r>
          </w:p>
          <w:p w:rsidR="00DB4822" w:rsidRDefault="00DB4822" w:rsidP="00E11062">
            <w:pPr>
              <w:pStyle w:val="Konzulensek"/>
            </w:pPr>
            <w:r w:rsidRPr="00DB4822">
              <w:t>assistant professor, NYME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Will the triumphal march of gold continue?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primary objective I put down in the introduction of my paper was - by examining the history of gold - to throw light upon the current tendencies related to this precious metal as well as to make the future of the gold market predictable. Having studied the sources, my answer to the primary question whether gold can remain a permanent value is yes. Due to its uniquely advantageous qualities, it has had a part in the economy ever since the Ancient Middle-East. This has not changed ever since.</w:t>
      </w:r>
    </w:p>
    <w:p>
      <w:pPr>
        <w:pBdr/>
        <w:spacing w:before="240" w:after="240" w:line="240" w:lineRule="auto"/>
        <w:ind w:left="0" w:right="0"/>
        <w:jc w:val="left"/>
      </w:pPr>
      <w:r>
        <w:rPr>
          <w:color w:val="000000"/>
          <w:sz w:val="24"/>
          <w:szCs w:val="24"/>
        </w:rPr>
        <w:t xml:space="preserve">I have studied numerous books and periodicals both in Hungarian and in foreign languages. I also used electronic sources in order to gather the biggest possible pool of reliable information on the topic. The data gathered during the primary research was processed and synthesized. This and the conclusions I drew from them provide the basis of my paper.</w:t>
      </w:r>
    </w:p>
    <w:p>
      <w:pPr>
        <w:pBdr/>
        <w:spacing w:before="240" w:after="240" w:line="240" w:lineRule="auto"/>
        <w:ind w:left="0" w:right="0"/>
        <w:jc w:val="left"/>
      </w:pPr>
      <w:r>
        <w:rPr>
          <w:color w:val="000000"/>
          <w:sz w:val="24"/>
          <w:szCs w:val="24"/>
        </w:rPr>
        <w:t xml:space="preserve">It was in the second half of the 19th and the early 20th centuries that the financial role of gold was the most significant, as it provided the basis of the economic systems of developed countries in the gold standard system.The Great Depression of 1929-1933, however, gave an obvious indication of the fact that the earlier system of world-economy had become outdated. After World War II a new system was worked out by the capitalist states. The gold exchange standard ceased to be dependent on gold, the dollar was assigned a great part, too. After the abolishment of fixed gold price, gold was no longer the means to ensure the stability of monetary systems, thus giving way to speculations with the price.</w:t>
      </w:r>
    </w:p>
    <w:p>
      <w:pPr>
        <w:pBdr/>
        <w:spacing w:before="240" w:after="240" w:line="240" w:lineRule="auto"/>
        <w:ind w:left="0" w:right="0"/>
        <w:jc w:val="left"/>
      </w:pPr>
      <w:r>
        <w:rPr>
          <w:color w:val="000000"/>
          <w:sz w:val="24"/>
          <w:szCs w:val="24"/>
        </w:rPr>
        <w:t xml:space="preserve">On analysing the present of gold I emphasised gold as an investment. It is true, that this amounts only to approx. one third of the gold demand. Yet, this is the most influential factor behind the price of gold. As the gold demand for other purposes is relatively constant, the supply, however, is rigid. The interest in gold as an investment reached its peak in the 21st century, the economic downturn being a catalyst. Nowadays gold is still in demand, its price is hectic, but looking back to the last 10 years there is a discernibly rising trend in the price of gold.</w:t>
      </w:r>
    </w:p>
    <w:p>
      <w:pPr>
        <w:pBdr/>
        <w:spacing w:before="240" w:after="240" w:line="240" w:lineRule="auto"/>
        <w:ind w:left="0" w:right="0"/>
        <w:jc w:val="left"/>
      </w:pPr>
      <w:r>
        <w:rPr>
          <w:color w:val="000000"/>
          <w:sz w:val="24"/>
          <w:szCs w:val="24"/>
        </w:rPr>
        <w:t xml:space="preserve">Amidst the economic difficulties of the new millennium, prompted by the needed stability certain countries raised the question of assigning financial role to gold as a legal tender. These ideas came about only in isolated forms. Nevertheless, for me it indicates that the role of gold will continue to remain a strategic question on the international scene.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13398">
    <w:multiLevelType w:val="hybridMultilevel"/>
    <w:lvl w:ilvl="0" w:tplc="80802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13398">
    <w:abstractNumId w:val="803133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81456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