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ERZSÉBET NEDELKA</w:t>
            </w:r>
          </w:p>
          <w:p w:rsidR="00C275A3" w:rsidRDefault="00A96AEC" w:rsidP="00C275A3">
            <w:pPr>
              <w:pStyle w:val="Hallgatokepzes"/>
            </w:pPr>
            <w:r>
              <w:t>International Economy and Business</w:t>
            </w:r>
            <w:r>
              <w:br/>
            </w:r>
            <w:r w:rsidR="00E77B23">
              <w:t>MA, 3. semester</w:t>
            </w:r>
          </w:p>
          <w:p w:rsidR="00C265CE" w:rsidRPr="009E5FF1" w:rsidRDefault="00E77B23" w:rsidP="00C275A3">
            <w:pPr>
              <w:pStyle w:val="Hallgatokepzes"/>
              <w:rPr>
                <w:b/>
                <w:caps/>
              </w:rPr>
            </w:pPr>
            <w:r>
              <w:t>University of West Hungary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Blahó Dr.</w:t>
            </w:r>
          </w:p>
          <w:p w:rsidR="00DB4822" w:rsidRDefault="00DB4822" w:rsidP="00E11062">
            <w:pPr>
              <w:pStyle w:val="Konzulensek"/>
            </w:pPr>
            <w:r w:rsidRPr="00DB4822">
              <w:t>professor, NYME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Developing Asia and the crises</w:t>
      </w:r>
    </w:p>
    <w:p w:rsidR="00D71DF5" w:rsidRDefault="00D71DF5" w:rsidP="00AD2602">
      <w:pPr>
        <w:jc w:val="both"/>
      </w:pPr>
    </w:p>
    <w:p>
      <w:pPr>
        <w:pBdr/>
        <w:spacing w:before="240" w:after="240" w:line="240" w:lineRule="auto"/>
        <w:ind w:left="0" w:right="0"/>
        <w:jc w:val="left"/>
      </w:pPr>
      <w:r>
        <w:rPr>
          <w:color w:val="000000"/>
          <w:sz w:val="24"/>
          <w:szCs w:val="24"/>
        </w:rPr>
        <w:t xml:space="preserve">DEVELOPING ASIA AND CRISES</w:t>
      </w:r>
    </w:p>
    <w:p>
      <w:pPr>
        <w:pBdr/>
        <w:spacing w:before="240" w:after="240" w:line="240" w:lineRule="auto"/>
        <w:ind w:left="0" w:right="0"/>
        <w:jc w:val="left"/>
      </w:pPr>
      <w:r>
        <w:rPr>
          <w:color w:val="000000"/>
          <w:sz w:val="24"/>
          <w:szCs w:val="24"/>
        </w:rPr>
        <w:t xml:space="preserve">Fejlődő Ázsia és válságok</w:t>
      </w:r>
    </w:p>
    <w:p>
      <w:pPr>
        <w:pBdr/>
        <w:spacing w:before="240" w:after="240" w:line="240" w:lineRule="auto"/>
        <w:ind w:left="0" w:right="0"/>
        <w:jc w:val="left"/>
      </w:pPr>
      <w:r>
        <w:rPr>
          <w:color w:val="000000"/>
          <w:sz w:val="24"/>
          <w:szCs w:val="24"/>
        </w:rPr>
        <w:t xml:space="preserve">In many publications we can read that the global economic crisis is over in the developing Asia and the crisis wasn’t so hard in these countries as in the western developed countries. While I synthesized the literature following questions aroused in me: Why was the global economic crisis more moderate in the Asian countries. Maybe the strong growth after the Asian crisis (in Japan after the crisis in 1990s) caused, that they are over the global crisis. Or the curbs, which were built in the economy after 1990/1997-98, warned the problems in time. Perhaps the well built social network, which kept the households’ demand on an average level, helped the well performance of the economies. Or the Asian crisis haven’t got any role in that that the nine analyzed economies is unequivocally over the hill, but the measure of their integration into the world economy, which were very much in the public eye, kept them is safe against the crisis. How do we can measure the integration into the world economy at all?</w:t>
      </w:r>
      <w:r>
        <w:rPr>
          <w:color w:val="000000"/>
          <w:sz w:val="24"/>
          <w:szCs w:val="24"/>
        </w:rPr>
        <w:br/>
        <w:t xml:space="preserve">I used secondary sources and statistical data for the most part to find answer to the questions and three indicators to answer the questions about the integration, from which I calculated the trade and financial openness of the countries.</w:t>
      </w:r>
      <w:r>
        <w:rPr>
          <w:color w:val="000000"/>
          <w:sz w:val="24"/>
          <w:szCs w:val="24"/>
        </w:rPr>
        <w:br/>
        <w:t xml:space="preserve">The main conclusions which based on my examinations are the follows: About the analyzed countries we can say that they had more stable financial system after 1997 because of the Asian crisis. The principal aims of the governments were the increasing of the international reserves, positive budget balance year to year (due to be reserve for the governments). From these reserves governments were able to finance stimulus packages and welfare programs. Moreover, their trade was mainly intraregional trade which helped to the countries to fight against global crisis.</w:t>
      </w:r>
      <w:r>
        <w:rPr>
          <w:color w:val="000000"/>
          <w:sz w:val="24"/>
          <w:szCs w:val="24"/>
        </w:rPr>
        <w:br/>
        <w:t xml:space="preserve">After the analyzing of these countries we can say that each of them was affected by global crisis but not all of them had real crisis. Furthermore, each of the ant-crisis programs included steps for increase the domestic consumption and for supporting the low-income households with tax reduction, with the developing of the infrastructure and with the urge of the employment.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715438">
    <w:multiLevelType w:val="hybridMultilevel"/>
    <w:lvl w:ilvl="0" w:tplc="786031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715438">
    <w:abstractNumId w:val="387154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05747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