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DURBÁK</w:t>
            </w:r>
          </w:p>
          <w:p w:rsidR="00C275A3" w:rsidRDefault="00A96AEC" w:rsidP="00C275A3">
            <w:pPr>
              <w:pStyle w:val="Hallgatokepzes"/>
            </w:pPr>
            <w:r>
              <w:t>Liberal Arts (Philologist - Philosophy)</w:t>
            </w:r>
            <w:r>
              <w:br/>
            </w:r>
            <w:r w:rsidR="00E77B23">
              <w:t>BA, 5.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SCHWENDTNER DSc</w:t>
            </w:r>
          </w:p>
          <w:p w:rsidR="00DB4822" w:rsidRDefault="00DB4822" w:rsidP="00E11062">
            <w:pPr>
              <w:pStyle w:val="Konzulensek"/>
            </w:pPr>
            <w:r w:rsidRPr="00DB4822">
              <w:t>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Heidegger in Architecture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Few famous philosophers have written specifically on architecture or for an audience of architects. Martin Heidegger is one of them. His key essay 'Building Dwelling Thinking' (Bauen Wohnen Denken) was first presented at the 1951 Darmstadt conference 'Man and Space'.</w:t>
      </w:r>
    </w:p>
    <w:p>
      <w:pPr>
        <w:pBdr/>
        <w:spacing w:before="240" w:after="240" w:line="240" w:lineRule="auto"/>
        <w:ind w:left="0" w:right="0"/>
        <w:jc w:val="left"/>
      </w:pPr>
      <w:r>
        <w:rPr>
          <w:color w:val="000000"/>
          <w:sz w:val="24"/>
          <w:szCs w:val="24"/>
        </w:rPr>
        <w:t xml:space="preserve">His standpoint on architecture is part of a broader critique of the technocratic Western world. According to him, people make sense first of their surroundings through their inhabitation and their emotional responses to them. For him, building configures physically, over time, how people measure their place in the world. He considered building and dwelling to be bound up intimately with one another and called to reintegrate the making of somewhere with the activities and qualities of its inhabitation. By recording traces of human engagement physically, buildings set out the particular way of life and ethos of every builder and dweller. In this way, architecture can help to centre people in the world. Heidegger felt that this understanding of architecture had been obscured by the rise of technology.</w:t>
      </w:r>
    </w:p>
    <w:p>
      <w:pPr>
        <w:pBdr/>
        <w:spacing w:before="240" w:after="240" w:line="240" w:lineRule="auto"/>
        <w:ind w:left="0" w:right="0"/>
        <w:jc w:val="left"/>
      </w:pPr>
      <w:r>
        <w:rPr>
          <w:color w:val="000000"/>
          <w:sz w:val="24"/>
          <w:szCs w:val="24"/>
        </w:rPr>
        <w:t xml:space="preserve">In my essay I've aimed to point out some key ideas of Heidegger's thinking. Our everyday life-world consists of concrete things – including buildings – which are not mere objects or signs but they gather the fourfold of earth and sky, mortals and divinities and allow for dwelling. This gathering has a cultural dimension as well and makes us arrive at a total vision of the world. The phenomenological way of understanding draws back from the objectifying drive of science and technology and lets the nearness happen in its intrinsic sense of gathering. The topological approach of place provides us with the notion that space is not abstract and not homogeneous but is built up by and can only be perceived through particular places of distinctive concrete qualities.</w:t>
      </w:r>
    </w:p>
    <w:p>
      <w:pPr>
        <w:pBdr/>
        <w:spacing w:before="240" w:after="240" w:line="240" w:lineRule="auto"/>
        <w:ind w:left="0" w:right="0"/>
        <w:jc w:val="left"/>
      </w:pPr>
      <w:r>
        <w:rPr>
          <w:color w:val="000000"/>
          <w:sz w:val="24"/>
          <w:szCs w:val="24"/>
        </w:rPr>
        <w:t xml:space="preserve">I was tracing the survival and progress of these notions primarily in the writings of three architects and theorists. Christian Norberg-Schulz, the founder of architectural phenomenology, was one of the firsts to bring Heidegger's thinking to architectural theory. Kenneth Frampton turned towards the problem of place, regionalism and tectonics quasi as a consequence of the post-modern challenge and published a number of polemic essays on critical regionalism. Louis I. Kahn's disposition to tectonic thinking and call to turning back to the origins can be made clear at a glance in a look to his famous question: 'What does a building want to 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03603">
    <w:multiLevelType w:val="hybridMultilevel"/>
    <w:lvl w:ilvl="0" w:tplc="77380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03603">
    <w:abstractNumId w:val="80803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2533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