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KÖNYVESI</w:t>
            </w:r>
          </w:p>
          <w:p w:rsidR="00C275A3" w:rsidRDefault="00A96AEC" w:rsidP="00C275A3">
            <w:pPr>
              <w:pStyle w:val="Hallgatokepzes"/>
            </w:pPr>
            <w:r>
              <w:t>Engineering Information Technologist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Vámossy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Animating virtual faces using motion capture techniques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Animating virtual faces (even stylized faces, let alone realistic ones) is a daunting and time consuming task, which requires a lot of practice and experience.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describes an implementation of an optical motion capture system in detail, aimed at digitalizing the motion of the human face.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project is to aid the full or partial automation the animation process of virtual faces, to achieve more lifelike virtual performances. It uses a stereo camera setup to record the actor's face (and the markers attached to it), extract the motion information, and apply it to a virtual face.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system integrates with an existing modelling and animation suite. As such, it fits seamlessly into the animation pipeline.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73224">
    <w:multiLevelType w:val="hybridMultilevel"/>
    <w:lvl w:ilvl="0" w:tplc="73790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73224">
    <w:abstractNumId w:val="86673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104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