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PETER BOBVOS</w:t>
            </w:r>
          </w:p>
          <w:p w:rsidR="00C275A3" w:rsidRDefault="00A96AEC" w:rsidP="00C275A3">
            <w:pPr>
              <w:pStyle w:val="Hallgatokepzes"/>
            </w:pPr>
            <w:r>
              <w:t> Informatical Engineer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 University</w:t>
            </w:r>
            <w:r w:rsidR="00C275A3">
              <w:br/>
            </w:r>
            <w:r w:rsidR="00DB4822">
              <w:t>John von Neumann 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ANDRÁS CZIMETH</w:t>
            </w:r>
          </w:p>
          <w:p w:rsidR="00DB4822" w:rsidRDefault="00C275A3" w:rsidP="004D7940">
            <w:pPr>
              <w:pStyle w:val="Hallgatokepzes"/>
            </w:pPr>
            <w:r>
              <w:t>Informatical Engineer</w:t>
            </w:r>
            <w:r w:rsidR="00A96AEC">
              <w:br/>
              <w:t>BSc, 7. semester</w:t>
            </w:r>
          </w:p>
          <w:p w:rsidR="00DB4822" w:rsidRDefault="00DB4822" w:rsidP="004D7940">
            <w:pPr>
              <w:pStyle w:val="Hallgatointezmeny-kar"/>
            </w:pPr>
            <w:r>
              <w:t>Óbuda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John von Neumann Faculty of Informatics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Zoltan Vamossy</w:t>
            </w:r>
          </w:p>
          <w:p w:rsidR="00DB4822" w:rsidRDefault="00DB4822" w:rsidP="00E11062">
            <w:pPr>
              <w:pStyle w:val="Konzulensek"/>
            </w:pPr>
            <w:r w:rsidRPr="00DB4822">
              <w:t>university docent,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Multilevel Palm Based Biometric Recognition System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primary objective was to construct a system which uses a</w:t>
      </w:r>
      <w:r>
        <w:rPr>
          <w:color w:val="000000"/>
          <w:sz w:val="24"/>
          <w:szCs w:val="24"/>
        </w:rPr>
        <w:br/>
        <w:t xml:space="preserve">number of recognition methods and a multi level decision system, with a high precision</w:t>
      </w:r>
      <w:r>
        <w:rPr>
          <w:color w:val="000000"/>
          <w:sz w:val="24"/>
          <w:szCs w:val="24"/>
        </w:rPr>
        <w:br/>
        <w:t xml:space="preserve">level.</w:t>
      </w:r>
      <w:r>
        <w:rPr>
          <w:color w:val="000000"/>
          <w:sz w:val="24"/>
          <w:szCs w:val="24"/>
        </w:rPr>
        <w:br/>
        <w:t xml:space="preserve">The process of recognition that we are using in our system is the following: First step is</w:t>
      </w:r>
      <w:r>
        <w:rPr>
          <w:color w:val="000000"/>
          <w:sz w:val="24"/>
          <w:szCs w:val="24"/>
        </w:rPr>
        <w:br/>
        <w:t xml:space="preserve">the procurement of a signature, and contour of the hand by preprocessing methods.</w:t>
      </w:r>
      <w:r>
        <w:rPr>
          <w:color w:val="000000"/>
          <w:sz w:val="24"/>
          <w:szCs w:val="24"/>
        </w:rPr>
        <w:br/>
        <w:t xml:space="preserve">Second, with the contour coordinates the system can extract the geometric feature</w:t>
      </w:r>
      <w:r>
        <w:rPr>
          <w:color w:val="000000"/>
          <w:sz w:val="24"/>
          <w:szCs w:val="24"/>
        </w:rPr>
        <w:br/>
        <w:t xml:space="preserve">vector from the palm, which will be used for the geometric recognition module. The</w:t>
      </w:r>
      <w:r>
        <w:rPr>
          <w:color w:val="000000"/>
          <w:sz w:val="24"/>
          <w:szCs w:val="24"/>
        </w:rPr>
        <w:br/>
        <w:t xml:space="preserve">next step is to extract the Region of Interest from the palm. Our definition for the ROI is</w:t>
      </w:r>
      <w:r>
        <w:rPr>
          <w:color w:val="000000"/>
          <w:sz w:val="24"/>
          <w:szCs w:val="24"/>
        </w:rPr>
        <w:br/>
        <w:t xml:space="preserve">a rectangle which is located in the middle of the palm. With this ROI we built a</w:t>
      </w:r>
      <w:r>
        <w:rPr>
          <w:color w:val="000000"/>
          <w:sz w:val="24"/>
          <w:szCs w:val="24"/>
        </w:rPr>
        <w:br/>
        <w:t xml:space="preserve">recognition method, which is based on the variance of the patterns (Principal</w:t>
      </w:r>
      <w:r>
        <w:rPr>
          <w:color w:val="000000"/>
          <w:sz w:val="24"/>
          <w:szCs w:val="24"/>
        </w:rPr>
        <w:br/>
        <w:t xml:space="preserve">Component Analysis), which is also the second tier of our system. By these two</w:t>
      </w:r>
      <w:r>
        <w:rPr>
          <w:color w:val="000000"/>
          <w:sz w:val="24"/>
          <w:szCs w:val="24"/>
        </w:rPr>
        <w:br/>
        <w:t xml:space="preserve">methods we have two feature vectors: the first is the geometric feature vector (15) and</w:t>
      </w:r>
      <w:r>
        <w:rPr>
          <w:color w:val="000000"/>
          <w:sz w:val="24"/>
          <w:szCs w:val="24"/>
        </w:rPr>
        <w:br/>
        <w:t xml:space="preserve">the second is the eigenvector (from PCA) with a customizable size. We made the</w:t>
      </w:r>
      <w:r>
        <w:rPr>
          <w:color w:val="000000"/>
          <w:sz w:val="24"/>
          <w:szCs w:val="24"/>
        </w:rPr>
        <w:br/>
        <w:t xml:space="preserve">comparison of our samples with three different mathematical distance definitions:</w:t>
      </w:r>
      <w:r>
        <w:rPr>
          <w:color w:val="000000"/>
          <w:sz w:val="24"/>
          <w:szCs w:val="24"/>
        </w:rPr>
        <w:br/>
        <w:t xml:space="preserve">Manhattan-Minkowsky, Chebysev, and Eucledian. We tested the algorithms on a </w:t>
      </w:r>
      <w:r>
        <w:rPr>
          <w:color w:val="000000"/>
          <w:sz w:val="24"/>
          <w:szCs w:val="24"/>
        </w:rPr>
        <w:br/>
        <w:t xml:space="preserve">database with 69 people, and from each of them we gathered 5 pictures of their right</w:t>
      </w:r>
      <w:r>
        <w:rPr>
          <w:color w:val="000000"/>
          <w:sz w:val="24"/>
          <w:szCs w:val="24"/>
        </w:rPr>
        <w:br/>
        <w:t xml:space="preserve">palm. We built up the database ourselves, by making a fix environment, with a</w:t>
      </w:r>
      <w:r>
        <w:rPr>
          <w:color w:val="000000"/>
          <w:sz w:val="24"/>
          <w:szCs w:val="24"/>
        </w:rPr>
        <w:br/>
        <w:t xml:space="preserve">homogenous blue background, and shooting from 35-45 cm height. We used two</w:t>
      </w:r>
      <w:r>
        <w:rPr>
          <w:color w:val="000000"/>
          <w:sz w:val="24"/>
          <w:szCs w:val="24"/>
        </w:rPr>
        <w:br/>
        <w:t xml:space="preserve">measurements for the successfulness of recognition: the False Acceptance Rate, and the</w:t>
      </w:r>
      <w:r>
        <w:rPr>
          <w:color w:val="000000"/>
          <w:sz w:val="24"/>
          <w:szCs w:val="24"/>
        </w:rPr>
        <w:br/>
        <w:t xml:space="preserve">False Rejection Rate, and we experimented with databases set to be open-set and</w:t>
      </w:r>
      <w:r>
        <w:rPr>
          <w:color w:val="000000"/>
          <w:sz w:val="24"/>
          <w:szCs w:val="24"/>
        </w:rPr>
        <w:br/>
        <w:t xml:space="preserve">closed-set. Open set is not using any other methods to authenticate (PIN, chipcard), but</w:t>
      </w:r>
      <w:r>
        <w:rPr>
          <w:color w:val="000000"/>
          <w:sz w:val="24"/>
          <w:szCs w:val="24"/>
        </w:rPr>
        <w:br/>
        <w:t xml:space="preserve">using thresholds, while a closed set is using preidentification and the problem reduces to</w:t>
      </w:r>
      <w:r>
        <w:rPr>
          <w:color w:val="000000"/>
          <w:sz w:val="24"/>
          <w:szCs w:val="24"/>
        </w:rPr>
        <w:br/>
        <w:t xml:space="preserve">the decision that the sample which is closest to his, is valid or not.</w:t>
      </w:r>
      <w:r>
        <w:rPr>
          <w:color w:val="000000"/>
          <w:sz w:val="24"/>
          <w:szCs w:val="24"/>
        </w:rPr>
        <w:br/>
        <w:t xml:space="preserve">First, we calculated the results of the geometrical module; we decided to filter these</w:t>
      </w:r>
      <w:r>
        <w:rPr>
          <w:color w:val="000000"/>
          <w:sz w:val="24"/>
          <w:szCs w:val="24"/>
        </w:rPr>
        <w:br/>
        <w:t xml:space="preserve">result by the effectiveness of each mathematical distance. The PCA recognition method</w:t>
      </w:r>
      <w:r>
        <w:rPr>
          <w:color w:val="000000"/>
          <w:sz w:val="24"/>
          <w:szCs w:val="24"/>
        </w:rPr>
        <w:br/>
        <w:t xml:space="preserve">is based on the variance of an individual sample related to the whole database. If the</w:t>
      </w:r>
      <w:r>
        <w:rPr>
          <w:color w:val="000000"/>
          <w:sz w:val="24"/>
          <w:szCs w:val="24"/>
        </w:rPr>
        <w:br/>
        <w:t xml:space="preserve">possible set of matches is low, the system can recognize an individual sample much</w:t>
      </w:r>
      <w:r>
        <w:rPr>
          <w:color w:val="000000"/>
          <w:sz w:val="24"/>
          <w:szCs w:val="24"/>
        </w:rPr>
        <w:br/>
        <w:t xml:space="preserve">easier, because if this set is too large the variance between the samples lowers.</w:t>
      </w:r>
      <w:r>
        <w:rPr>
          <w:color w:val="000000"/>
          <w:sz w:val="24"/>
          <w:szCs w:val="24"/>
        </w:rPr>
        <w:br/>
        <w:t xml:space="preserve">With these two levels of our system, we reached the following result: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Geometrical: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Manhattan: Open-set:9,98% Closed-set:8,28%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PCA: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Manhattan: Open-set: 11% Closed-set: 7,25%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Combinated: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Eucledian: Open-set:8,16%  Closed-set: 6,09%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68040">
    <w:multiLevelType w:val="hybridMultilevel"/>
    <w:lvl w:ilvl="0" w:tplc="59587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68040">
    <w:abstractNumId w:val="860680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40104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