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BÁTHORY</w:t>
            </w:r>
          </w:p>
          <w:p w:rsidR="00C275A3" w:rsidRDefault="00A96AEC" w:rsidP="00C275A3">
            <w:pPr>
              <w:pStyle w:val="Hallgatokepzes"/>
            </w:pPr>
            <w:r>
              <w:t>Heat energy management and Quality management</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Mrs. Tamás Szemmelveisz </w:t>
            </w:r>
          </w:p>
          <w:p w:rsidR="00DB4822" w:rsidRDefault="00DB4822" w:rsidP="00E11062">
            <w:pPr>
              <w:pStyle w:val="Konzulensek"/>
            </w:pPr>
            <w:r w:rsidRPr="00DB4822">
              <w:t>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Heating Systems for Heat Supply of Family Houses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heating pump systems (HPS) play a great role in the home heating, because of the environmentally friendly features. The out-of-date natural gas-based heating systems become more expensive, so we need to substitute them. The HPS and high efficiency condensing gas boilers are good opportunities for this. We made virtual buildings to compare the payback times and to know more about the importance of insulation.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95184">
    <w:multiLevelType w:val="hybridMultilevel"/>
    <w:lvl w:ilvl="0" w:tplc="30248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95184">
    <w:abstractNumId w:val="886951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602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