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CSABA TAKÁCS</w:t>
            </w:r>
          </w:p>
          <w:p w:rsidR="00C275A3" w:rsidRDefault="00A96AEC" w:rsidP="00C275A3">
            <w:pPr>
              <w:pStyle w:val="Hallgatokepzes"/>
            </w:pPr>
            <w:r>
              <w:t>Metallurgical Engineering</w:t>
            </w:r>
            <w:r>
              <w:br/>
            </w:r>
            <w:r w:rsidR="00E77B23">
              <w:t>MSc, 1. semester</w:t>
            </w:r>
          </w:p>
          <w:p w:rsidR="00C265CE" w:rsidRPr="009E5FF1" w:rsidRDefault="00E77B23" w:rsidP="00C275A3">
            <w:pPr>
              <w:pStyle w:val="Hallgatokepzes"/>
              <w:rPr>
                <w:b/>
                <w:caps/>
              </w:rPr>
            </w:pPr>
            <w:r>
              <w:t>University of Miskolc</w:t>
            </w:r>
            <w:r w:rsidR="00C275A3">
              <w:br/>
            </w:r>
            <w:r w:rsidR="00DB4822">
              <w:t>Faculty of Materials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Ágnes Woperáné Serédi</w:t>
            </w:r>
          </w:p>
          <w:p w:rsidR="00DB4822" w:rsidRDefault="00DB4822" w:rsidP="00E11062">
            <w:pPr>
              <w:pStyle w:val="Konzulensek"/>
            </w:pPr>
            <w:r w:rsidRPr="00DB4822">
              <w:t>Associate professor, ME MAK</w:t>
            </w:r>
          </w:p>
        </w:tc>
      </w:tr>
      <w:tr w:rsidR="00DB4822" w:rsidTr="00DB4822">
        <w:tc>
          <w:tcPr>
            <w:tcW w:w="9854" w:type="dxa"/>
          </w:tcPr>
          <w:p w:rsidR="00DB4822" w:rsidRPr="00DB4822" w:rsidRDefault="00DB4822" w:rsidP="004D7940">
            <w:pPr>
              <w:pStyle w:val="Konzulensek"/>
            </w:pPr>
            <w:r w:rsidRPr="00DB4822">
              <w:t>Sándor Tanka</w:t>
            </w:r>
          </w:p>
          <w:p w:rsidR="00DB4822" w:rsidRDefault="00DB4822" w:rsidP="00E11062">
            <w:pPr>
              <w:pStyle w:val="Konzulensek"/>
            </w:pPr>
            <w:r w:rsidRPr="00DB4822">
              <w:t>Deputy Technical Director  ,  Mihő Ltd.</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Energetical Utilization of Landfill Gas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Energetical Utilization of Landfill Gas</w:t>
      </w:r>
    </w:p>
    <w:p>
      <w:pPr>
        <w:widowControl w:val="on"/>
        <w:pBdr/>
        <w:spacing w:before="240" w:after="240" w:line="240" w:lineRule="auto"/>
        <w:ind w:left="0" w:right="0"/>
        <w:jc w:val="left"/>
      </w:pPr>
      <w:r>
        <w:rPr>
          <w:color w:val="000000"/>
          <w:sz w:val="24"/>
          <w:szCs w:val="24"/>
        </w:rPr>
        <w:t xml:space="preserve">The Earth's hydrocarbon reserves are running low, and in the atmosphere, the greenhouse-effective carbon dioxide volume is significantly increases. Nowadays more and more attention is given to the environmentally friendly, renewable energy sources.</w:t>
      </w:r>
    </w:p>
    <w:p>
      <w:pPr>
        <w:widowControl w:val="on"/>
        <w:pBdr/>
        <w:spacing w:before="240" w:after="240" w:line="240" w:lineRule="auto"/>
        <w:ind w:left="0" w:right="0"/>
        <w:jc w:val="left"/>
      </w:pPr>
      <w:r>
        <w:rPr>
          <w:color w:val="000000"/>
          <w:sz w:val="24"/>
          <w:szCs w:val="24"/>
        </w:rPr>
        <w:t xml:space="preserve">Biogas is a renewable energy source. Biogases can be divided into two groups, the one of the parts is the synthesis gas, what is formated from the partial combustioned biomass, and biogas can be formated during fermentation process, one type of these biogases the landfill gas.</w:t>
      </w:r>
    </w:p>
    <w:p>
      <w:pPr>
        <w:widowControl w:val="on"/>
        <w:pBdr/>
        <w:spacing w:before="240" w:after="240" w:line="240" w:lineRule="auto"/>
        <w:ind w:left="0" w:right="0"/>
        <w:jc w:val="left"/>
      </w:pPr>
      <w:r>
        <w:rPr>
          <w:color w:val="000000"/>
          <w:sz w:val="24"/>
          <w:szCs w:val="24"/>
        </w:rPr>
        <w:t xml:space="preserve">In Hungary, getting out the gas, which is formating in the landfills, under the surface, is happening by wells.</w:t>
      </w:r>
    </w:p>
    <w:p>
      <w:pPr>
        <w:widowControl w:val="on"/>
        <w:pBdr/>
        <w:spacing w:before="240" w:after="240" w:line="240" w:lineRule="auto"/>
        <w:ind w:left="0" w:right="0"/>
        <w:jc w:val="left"/>
      </w:pPr>
      <w:r>
        <w:rPr>
          <w:color w:val="000000"/>
          <w:sz w:val="24"/>
          <w:szCs w:val="24"/>
        </w:rPr>
        <w:t xml:space="preserve">In the landfills in 6-7 mounths start the formation of landfill gas, it reaches it’s maximum in 6-7 years, and after 6-7 years it slowly decreasing, and after 15-20 years that’s not profitable. 40-50% of municipal waste is organic matter, wich is anaerobically degradable, during this degradation, gas is formating. In Favorable cases, 7-12 m³ of gas per tonne of waste is generated. Getting out the gas can be happened by compressors, and tranfered to gas circuit, and after dewatering and cleaning it can be utilizated near the landfill.</w:t>
      </w:r>
    </w:p>
    <w:p>
      <w:pPr>
        <w:widowControl w:val="on"/>
        <w:pBdr/>
        <w:spacing w:before="240" w:after="240" w:line="240" w:lineRule="auto"/>
        <w:ind w:left="0" w:right="0"/>
        <w:jc w:val="left"/>
      </w:pPr>
      <w:r>
        <w:rPr>
          <w:color w:val="000000"/>
          <w:sz w:val="24"/>
          <w:szCs w:val="24"/>
        </w:rPr>
        <w:t xml:space="preserve">My work shows the operating system of MIHŐ LTd’s biogas plats on Street Bogáncs and the utilization of formating landfill gas. With landfill gas, housing of Hejőcsaba is heated, near the landfill, replacing significant part of natural gas. Other profit is provided for the company by a gas-motor, wich generates power, and one part of this power is used by the company, other part is sold.</w:t>
      </w:r>
    </w:p>
    <w:p>
      <w:pPr>
        <w:widowControl w:val="on"/>
        <w:pBdr/>
        <w:spacing w:before="240" w:after="240" w:line="240" w:lineRule="auto"/>
        <w:ind w:left="0" w:right="0"/>
        <w:jc w:val="left"/>
      </w:pPr>
      <w:r>
        <w:rPr>
          <w:color w:val="000000"/>
          <w:sz w:val="24"/>
          <w:szCs w:val="24"/>
        </w:rPr>
        <w:t xml:space="preserve">In this work, I used measurement results made by MIHŐ LTd, and I aprricate the gas plants on Street Bogáncs, in point of view quantitative and qualitative, taking into account the closely related heat and electricity generating system.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488574">
    <w:multiLevelType w:val="hybridMultilevel"/>
    <w:lvl w:ilvl="0" w:tplc="459455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488574">
    <w:abstractNumId w:val="524885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03342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