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HITRÓ</w:t>
            </w:r>
          </w:p>
          <w:p w:rsidR="00C275A3" w:rsidRDefault="00A96AEC" w:rsidP="00C275A3">
            <w:pPr>
              <w:pStyle w:val="Hallgatokepzes"/>
            </w:pPr>
            <w:r>
              <w:t>Arhitect</w:t>
            </w:r>
            <w:r>
              <w:br/>
            </w:r>
            <w:r w:rsidR="00E77B23">
              <w:t>BSc, 9.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ÁGNES HITRÓ</w:t>
            </w:r>
          </w:p>
          <w:p w:rsidR="00DB4822" w:rsidRDefault="00C275A3" w:rsidP="004D7940">
            <w:pPr>
              <w:pStyle w:val="Hallgatokepzes"/>
            </w:pPr>
            <w:r>
              <w:t>Arhitect</w:t>
            </w:r>
            <w:r w:rsidR="00A96AEC">
              <w:br/>
              <w:t>BSc, 9.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Szalai Dla</w:t>
            </w:r>
          </w:p>
          <w:p w:rsidR="00DB4822" w:rsidRDefault="00DB4822" w:rsidP="00E11062">
            <w:pPr>
              <w:pStyle w:val="Konzulensek"/>
            </w:pPr>
            <w:r w:rsidRPr="00DB4822">
              <w:t>lecturer,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history of the "gates" Miskolc and topographical examinatioen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our thesis, choise of subject</w:t>
      </w:r>
    </w:p>
    <w:p>
      <w:pPr>
        <w:pBdr/>
        <w:spacing w:before="240" w:after="240" w:line="240" w:lineRule="auto"/>
        <w:ind w:left="0" w:right="0"/>
        <w:jc w:val="left"/>
      </w:pPr>
      <w:r>
        <w:rPr>
          <w:color w:val="000000"/>
          <w:sz w:val="24"/>
          <w:szCs w:val="24"/>
        </w:rPr>
        <w:t xml:space="preserve">Our thesis handles the topic of the evolution, topographical and functional development of the so-called "gates" - these are the Győri, Szentpéteri, Zsolcai and Csabai gates - of the north hungarian city Miskolc.</w:t>
      </w:r>
      <w:r>
        <w:rPr>
          <w:color w:val="000000"/>
          <w:sz w:val="24"/>
          <w:szCs w:val="24"/>
        </w:rPr>
        <w:br/>
        <w:t xml:space="preserve">Since we were born and raised in Miskolc, the choice of subject seems to be obvious, but we also have personal experiences in the background. From our childhood it often looms from local newspapers, newsreels, from parents that in gate 'Szentpéteri' there is a Hospital, in gate Győri, there is the Youth center. Then the word "gate" meant, like for any other children, a clearly identifiable visual thershold, a gateway that can be opened. Later we realized that these names, in a unique way in hungary, identify different parts of the town, the streets in them, which parts border the downtown from the four cardinal points.</w:t>
      </w:r>
      <w:r>
        <w:rPr>
          <w:color w:val="000000"/>
          <w:sz w:val="24"/>
          <w:szCs w:val="24"/>
        </w:rPr>
        <w:br/>
        <w:t xml:space="preserve">From our enlightenment at that time implies, that now as a mature patriot, we would like to know the history of the topic, therefore we got ourselves into the research work with joy and excitement.</w:t>
      </w:r>
      <w:r>
        <w:rPr>
          <w:color w:val="000000"/>
          <w:sz w:val="24"/>
          <w:szCs w:val="24"/>
        </w:rPr>
        <w:br/>
        <w:t xml:space="preserve">According to the words of the famous hungarian poet Petőfi:</w:t>
      </w:r>
      <w:r>
        <w:rPr>
          <w:color w:val="000000"/>
          <w:sz w:val="24"/>
          <w:szCs w:val="24"/>
        </w:rPr>
        <w:br/>
        <w:t xml:space="preserve">"Down in the lowlands... that's my home,.... "For him the Great Plains, for us, the" pine romantic landscape" the feet of the hill 'Bükk' is the home, towardws my heart is longing every week.</w:t>
      </w:r>
      <w:r>
        <w:rPr>
          <w:color w:val="000000"/>
          <w:sz w:val="24"/>
          <w:szCs w:val="24"/>
        </w:rPr>
        <w:br/>
        <w:t xml:space="preserve">In the introduction we discuss the history and the development of Miskolc and the four gates, and then we investigate from architectural and topographical aspects more thoroughly the gate Győri.</w:t>
      </w:r>
      <w:r>
        <w:rPr>
          <w:color w:val="000000"/>
          <w:sz w:val="24"/>
          <w:szCs w:val="24"/>
        </w:rPr>
        <w:br/>
        <w:t xml:space="preserve">To our help, besides our consultant, we would like to say thank to the substantive and technical assistance provided in II. Rákóczi Ferenc County Library (Miskolc), to the teachers and employees in Borsod-Abaúj-Zemplén County Archives, also to the local historian Tamás Bodnár, and special thanks to the historian Dr. István Dobrossy, to whom a number of publications, and books in the topic are attached.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42847">
    <w:multiLevelType w:val="hybridMultilevel"/>
    <w:lvl w:ilvl="0" w:tplc="74656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42847">
    <w:abstractNumId w:val="543428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1716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