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BIHARI</w:t>
            </w:r>
          </w:p>
          <w:p w:rsidR="00C275A3" w:rsidRDefault="00A96AEC" w:rsidP="00C275A3">
            <w:pPr>
              <w:pStyle w:val="Hallgatokepzes"/>
            </w:pPr>
            <w:r>
              <w:t> Economics and Management</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Kádár Horváth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football-establishments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academic paper is to present the characteristic features of operating the Hungarian football facilities and the most important duties of facility management through the example of the DVTK Sporttelep, and furthermore to compare the state of development of the sports facility studied with the requirements stipulated by the UEFA. The business operation and institutional structure of the Hungarian professional football is very complex. In my paper I point out the peculiar circumstances and the problematic areas resulting from the fact that the operation of professional football teams and the operation and development of football stadiums takes place isolated from each other, by different ownership background and based on different economic principles. In the former case a business corporation controlled by private interest while in the latter a non-profit organisation owned by the local government performs the related duties, and the two players are connected to each other by a peculiar contractual relationship. I examine in detail the circumstances arising from this situation from the viewpoint of the local government. The examination of revenues and costs incurred form integral part of my paper, and I carry out an analysis whether there is possibility to increase revenues or to possibly reduce costs. Then I assess the development/investment projects that would be essential for the facility to comply with the requirements of our age and also the opportunities that arise to finance new investments i.e. where could the capital forints be raised from. In this section I partially survey tender opportunities and assess if an apparatus exists to prepare incidental applications for tenders representing considerable volume. In my research I put a lot of emphasis on the issue of exploring if there were development plans contractors could immediately set about implementing should there be sufficient funds at their disposal. I formulate proposals to handle problematic issues that arose in the course of the study; infrastructural underdevelopment could be reduced by implementing them. Furthermore, I outline the tremendous outbreak opportunity that would be provided both for the football facilities and the population of the country by incidentally organising a world tournament or if domestic teams occasionally managed to play in the international arena.</w:t>
      </w:r>
    </w:p>
    <w:p>
      <w:pPr>
        <w:pBdr/>
        <w:spacing w:before="240" w:after="240" w:line="240" w:lineRule="auto"/>
        <w:ind w:left="0" w:right="0"/>
        <w:jc w:val="left"/>
      </w:pPr>
      <w:r>
        <w:rPr>
          <w:color w:val="000000"/>
          <w:sz w:val="24"/>
          <w:szCs w:val="24"/>
        </w:rPr>
        <w:t xml:space="preserve"> ”In my dreams what I need, to play in the Champions League!”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53566">
    <w:multiLevelType w:val="hybridMultilevel"/>
    <w:lvl w:ilvl="0" w:tplc="35127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53566">
    <w:abstractNumId w:val="68953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760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