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BOBCSAK</w:t>
            </w:r>
          </w:p>
          <w:p w:rsidR="00C275A3" w:rsidRDefault="00A96AEC" w:rsidP="00C275A3">
            <w:pPr>
              <w:pStyle w:val="Hallgatokepzes"/>
            </w:pPr>
            <w:r>
              <w:t>International Economics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Tothne Dr Klara Szita</w:t>
            </w:r>
          </w:p>
          <w:p w:rsidR="00DB4822" w:rsidRDefault="00DB4822" w:rsidP="00E11062">
            <w:pPr>
              <w:pStyle w:val="Konzulensek"/>
            </w:pPr>
            <w:r w:rsidRPr="00DB4822">
              <w:t>University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the environmental, social and economic life-cycle assessment - a cup of coffee consumption how much ecological footprint imposes on the our environment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everyday lives are full of continuous rivalry, the urge to step forward, and we focus on excelling. The keystone of companies’ life is rivalry. If the enterprise is run in an environmentally responsible way, it will gain advantage in competitiveness.Companies should do their best in order to achieve sustainability. They should provide environmentally friendly products, services, technologies for the consumers, which do the smallest possible harm.</w:t>
      </w:r>
      <w:r>
        <w:rPr>
          <w:color w:val="000000"/>
          <w:sz w:val="24"/>
          <w:szCs w:val="24"/>
        </w:rPr>
        <w:br/>
        <w:t xml:space="preserve">Nowadays, we can choose from several analyses, surveys and with their help we can get an overview about the environmental management of the company in question. In case we want to observe and examine the environmental effects, efficiency of the products, services and technologies of our company or the rate of return of our investments, then the most suitable way is to choose the life – cycle assessment.</w:t>
      </w:r>
      <w:r>
        <w:rPr>
          <w:color w:val="000000"/>
          <w:sz w:val="24"/>
          <w:szCs w:val="24"/>
        </w:rPr>
        <w:br/>
        <w:t xml:space="preserve">I chose this analysis as the topic of my thesis, as I not only lead my life in an environmentally conscious way, but I would also like to be employed at an environmentally friendly company.</w:t>
      </w:r>
      <w:r>
        <w:rPr>
          <w:color w:val="000000"/>
          <w:sz w:val="24"/>
          <w:szCs w:val="24"/>
        </w:rPr>
        <w:br/>
        <w:t xml:space="preserve">I would like introduce the positive features, possible weak points, the practical application areas, goals and characteristics of LCA. Through the stages of LCA, I analyse the life – cycle of my chosen product, the coffee, ’from cradle to grave’, focusing on its social and economical applicability. Besides analysing the life – cycle of my product, I would like to get an answer for my most important question: ’What ecological footprint is left behind when drinking a cup of coffee?’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12820">
    <w:multiLevelType w:val="hybridMultilevel"/>
    <w:lvl w:ilvl="0" w:tplc="94834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12820">
    <w:abstractNumId w:val="63512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931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