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BUBENKÓ</w:t>
            </w:r>
          </w:p>
          <w:p w:rsidR="00C275A3" w:rsidRDefault="00A96AEC" w:rsidP="00C275A3">
            <w:pPr>
              <w:pStyle w:val="Hallgatokepzes"/>
            </w:pPr>
            <w:r>
              <w:t>Business Economics and Management</w:t>
            </w:r>
            <w:r>
              <w:br/>
            </w:r>
            <w:r w:rsidR="00E77B23">
              <w:t>BA,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Sasvári</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 advantage or existence? The Hungarian and the Italian SMEs supplied with IT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Information became independent economic power at the end of the XX. century. Economic role of the information keep growing owing to our complicated world and the intensify hesitation in decision. Speedy development of the information technologies secures possibility. The IT revolution and the revolutionary changes in the communication transformed the world. The natural powers, like the human power depend on the suitable information in every effect. This globalized information society inspired with the knowledge and information endless wealth, fast and global spread. Information technologies have ability to provide appropriate response to the constant and rapid changes in the market. In this situation I think that enterprises need minimal IT equipment in the race.</w:t>
      </w:r>
      <w:r>
        <w:rPr>
          <w:color w:val="000000"/>
          <w:sz w:val="24"/>
          <w:szCs w:val="24"/>
        </w:rPr>
        <w:br/>
        <w:t xml:space="preserve">The aim of my thesis is to outline and compare the use of business information systems in the SMEs sector, in Hungary and in Italy. This will get a view what are the circumstances and problems in connection with introducing a corporal informational system. I will also analyze the habits of companies using this system and try to find connection between the efficiency of companies and how developed their informational system is. Furthermore we may observe the differences from the two countries’ territorial endowments. I want to back up all of these primary and secondary research, and the processed information.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56652">
    <w:multiLevelType w:val="hybridMultilevel"/>
    <w:lvl w:ilvl="0" w:tplc="79366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56652">
    <w:abstractNumId w:val="78456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085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