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AGOSTON REGULY</w:t>
            </w:r>
          </w:p>
          <w:p w:rsidR="00C275A3" w:rsidRDefault="00A96AEC" w:rsidP="00C275A3">
            <w:pPr>
              <w:pStyle w:val="Hallgatokepzes"/>
            </w:pPr>
            <w:r>
              <w:t>Business Administration BA</w:t>
            </w:r>
            <w:r>
              <w:br/>
            </w:r>
            <w:r w:rsidR="00E77B23">
              <w:t>BA,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Dietmar Meyer</w:t>
            </w:r>
          </w:p>
          <w:p w:rsidR="00DB4822" w:rsidRDefault="00DB4822" w:rsidP="00E11062">
            <w:pPr>
              <w:pStyle w:val="Konzulensek"/>
            </w:pPr>
            <w:r w:rsidRPr="00DB4822">
              <w:t>Head of the econpomist department, Professor, BME GTK</w:t>
            </w:r>
          </w:p>
        </w:tc>
      </w:tr>
      <w:tr w:rsidR="00DB4822" w:rsidTr="00DB4822">
        <w:tc>
          <w:tcPr>
            <w:tcW w:w="9854" w:type="dxa"/>
          </w:tcPr>
          <w:p w:rsidR="00DB4822" w:rsidRPr="00DB4822" w:rsidRDefault="00DB4822" w:rsidP="004D7940">
            <w:pPr>
              <w:pStyle w:val="Konzulensek"/>
            </w:pPr>
            <w:r w:rsidRPr="00DB4822">
              <w:t>Phd Zsuzsa Mosolygó</w:t>
            </w:r>
          </w:p>
          <w:p w:rsidR="00DB4822" w:rsidRDefault="00DB4822" w:rsidP="00E11062">
            <w:pPr>
              <w:pStyle w:val="Konzulensek"/>
            </w:pPr>
            <w:r w:rsidRPr="00DB4822">
              <w:t>Chief economist,  Government Debt Management Agency Private Company Limited by Shares</w:t>
            </w:r>
          </w:p>
        </w:tc>
      </w:tr>
      <w:tr w:rsidR="00DB4822" w:rsidTr="00DB4822">
        <w:tc>
          <w:tcPr>
            <w:tcW w:w="9854" w:type="dxa"/>
          </w:tcPr>
          <w:p w:rsidR="00DB4822" w:rsidRPr="00DB4822" w:rsidRDefault="00DB4822" w:rsidP="004D7940">
            <w:pPr>
              <w:pStyle w:val="Konzulensek"/>
            </w:pPr>
            <w:r w:rsidRPr="00DB4822">
              <w:t>Dr. Ilona Vadászlaki</w:t>
            </w:r>
          </w:p>
          <w:p w:rsidR="00DB4822" w:rsidRDefault="00DB4822" w:rsidP="00E11062">
            <w:pPr>
              <w:pStyle w:val="Konzulensek"/>
            </w:pPr>
            <w:r w:rsidRPr="00DB4822">
              <w:t>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Inherent problems of the pension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actual and changing problems of the Hungarian pension system made it difficult to investigate the inherent structural problems of the system and to try to structure a desirable pension system. This essay aims to create a model and its computer implementation which makes it easier to analyze the pension systems from two sides. The model is built on a hard component, the financial mathematics and a soft one, the human reactions or utilities. In the essay four main pension paradigms are studied and investigated through three social layers: personal or micro level, beyond groups and the macro level. The different layers showed different valuations in their (aggregated) utilities. For the modeling, the agent based model was chosen, because it was the best fit to describe the complex human behavior in the pension systems. In the agent based model, we have to establish the main components, restrictions and the input values. We defined subjective gains, which involve the financial values and the human factors. After the model was created, we implemented the model in a MATLAB simulation, where we studied the progress of financial and human aspects on six well defined pension systems. The results strengthen the conclusion that the different demographical changes have major impact on the sustainability of the financial and human side of the pension systems. The results of the simulations also show that the financially best pension system doesn’t necessarily provide the highest welfare for the society. The results show the necessity of making further investigations in public policy 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29820">
    <w:multiLevelType w:val="hybridMultilevel"/>
    <w:lvl w:ilvl="0" w:tplc="86783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29820">
    <w:abstractNumId w:val="44229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918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