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NEMETI</w:t>
            </w:r>
          </w:p>
          <w:p w:rsidR="00C275A3" w:rsidRDefault="00A96AEC" w:rsidP="00C275A3">
            <w:pPr>
              <w:pStyle w:val="Hallgatokepzes"/>
            </w:pPr>
            <w:r>
              <w:t>Transportation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Adrienn Lukács</w:t>
            </w:r>
          </w:p>
          <w:p w:rsidR="00DB4822" w:rsidRDefault="00DB4822" w:rsidP="00E11062">
            <w:pPr>
              <w:pStyle w:val="Konzulensek"/>
            </w:pPr>
            <w:r w:rsidRPr="00DB4822">
              <w:t>professor’s assistant,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Panel analysis of the EU's new car sales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125 years of the car manufacturing, the most determining index of a factory has been the number of newly sold cars. The number of sales is important for a plant both from production planning as well as from controlling and marketing aspects. Moreover, the 2008 crisis revealed, this data is one of the most important automotive industry performance indicators, because the objective of the crisis management was to increase the sales figures. Thus, it seems to be necessary to analyse which macroeconomic and other parameters influence the sales of new cars. If we knew these ones, we would be able to make decent forecasts, and we could analyse and improve the efficiency of the measures.</w:t>
      </w:r>
      <w:r>
        <w:rPr>
          <w:color w:val="000000"/>
          <w:sz w:val="24"/>
          <w:szCs w:val="24"/>
        </w:rPr>
        <w:br/>
        <w:t xml:space="preserve">I investigated the 23 EU member countries in the 2003-2007 period, i.e. before the crisis. The data of the countries are based on Eurostat statistics. I applied econometric models to this data structure, for example Tanner models, which had been created formerly with the same objective. I examined the goodness and applicability of these models in case of the problem. Besides. to the 23 countries I worked out a static and a dynamic model, which are suitable both for impact assessment and forecast.</w:t>
      </w:r>
      <w:r>
        <w:rPr>
          <w:color w:val="000000"/>
          <w:sz w:val="24"/>
          <w:szCs w:val="24"/>
        </w:rPr>
        <w:br/>
        <w:t xml:space="preserve">I used econometrics to build up the models. For the static analysis of the panel data LSDV model was used. I could not use dynamic model because of the low number of observations, that is why I was modelling the difference of the yearly and previous year’s sales. This way I could dynamise the model.</w:t>
      </w:r>
      <w:r>
        <w:rPr>
          <w:color w:val="000000"/>
          <w:sz w:val="24"/>
          <w:szCs w:val="24"/>
        </w:rPr>
        <w:br/>
        <w:t xml:space="preserve">I will present the application opportunities by showing how the enterprises can and the government could use the static model. I examine both the government and the company specific features. I show how my static model can be useful for a car manufacturer and in which areas it can gain from the model results. For the government, the accurate number of sales is not important but the government would like to know which parameter should be changed how, to reach the required result. This is indispensable in crisis management. The model also quantifies the effect of a tax increase.</w:t>
      </w:r>
      <w:r>
        <w:rPr>
          <w:color w:val="000000"/>
          <w:sz w:val="24"/>
          <w:szCs w:val="24"/>
        </w:rPr>
        <w:br/>
        <w:t xml:space="preserve">Despite of the small sample, my results prove that this econometrics modelling of similar economic parameters could really improve the effectiveness of decisions both made by the government and the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77475">
    <w:multiLevelType w:val="hybridMultilevel"/>
    <w:lvl w:ilvl="0" w:tplc="87329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77475">
    <w:abstractNumId w:val="35777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2902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