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SIMON</w:t>
            </w:r>
          </w:p>
          <w:p w:rsidR="00C275A3" w:rsidRDefault="00A96AEC" w:rsidP="00C275A3">
            <w:pPr>
              <w:pStyle w:val="Hallgatokepzes"/>
            </w:pPr>
            <w:r>
              <w:t>Librarian and Information Scientist - Cultural Management</w:t>
            </w:r>
            <w:r>
              <w:br/>
            </w:r>
            <w:r w:rsidR="00E77B23">
              <w:t>Unified, 13.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Magdolna Sipos</w:t>
            </w:r>
          </w:p>
          <w:p w:rsidR="00DB4822" w:rsidRDefault="00DB4822" w:rsidP="00E11062">
            <w:pPr>
              <w:pStyle w:val="Konzulensek"/>
            </w:pPr>
            <w:r w:rsidRPr="00DB4822">
              <w:t>associate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Students in the World of Information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study is to give us a better perspective on students' information usage and information seeking behavior of the Faculty of Law of the University of Pécs. The empirical research investigates the students' every-day life and scientific information seeking behavior regarding both electronic and print sources.</w:t>
      </w:r>
    </w:p>
    <w:p>
      <w:pPr>
        <w:pBdr/>
        <w:spacing w:before="240" w:after="240" w:line="240" w:lineRule="auto"/>
        <w:ind w:left="0" w:right="0"/>
        <w:jc w:val="left"/>
      </w:pPr>
      <w:r>
        <w:rPr>
          <w:color w:val="000000"/>
          <w:sz w:val="24"/>
          <w:szCs w:val="24"/>
        </w:rPr>
        <w:t xml:space="preserve">The study specifies the changes and challenges of information revolution, reports the most important theories and definitions related to this economic, social, and cultural revolution, and summaries the national and international literature in this topic. It also presents the ICT usage in Hungary compared with other countries' results.</w:t>
      </w:r>
    </w:p>
    <w:p>
      <w:pPr>
        <w:pBdr/>
        <w:spacing w:before="240" w:after="240" w:line="240" w:lineRule="auto"/>
        <w:ind w:left="0" w:right="0"/>
        <w:jc w:val="left"/>
      </w:pPr>
      <w:r>
        <w:rPr>
          <w:color w:val="000000"/>
          <w:sz w:val="24"/>
          <w:szCs w:val="24"/>
        </w:rPr>
        <w:t xml:space="preserve">The research was based on questionnaires that asked about gender, age, studies, social and family backgrounds, freetime activities, and about information usage and seeking behavior as well. The results show that law students prefer web-based resources in their every-day life information searching. Electronic resources are also favored in scientific information seeking, though the importance of print sources are increased in this case. They can make differences between every-day life and scientific information but unfortunately they do not have those competencies which would help them to make the results complete and more accurate. Besides that, it is also represented that demographic and social backgrounds still cause differences in information seeking behavior. The university is unable to help eliminate these disadvantages, especially in the case of language skills. There are also differences between genders, the results indicate that men rely more likely on immediate access to electronic information than women.</w:t>
      </w:r>
    </w:p>
    <w:p>
      <w:pPr>
        <w:pBdr/>
        <w:spacing w:before="240" w:after="240" w:line="240" w:lineRule="auto"/>
        <w:ind w:left="0" w:right="0"/>
        <w:jc w:val="left"/>
      </w:pPr>
      <w:r>
        <w:rPr>
          <w:color w:val="000000"/>
          <w:sz w:val="24"/>
          <w:szCs w:val="24"/>
        </w:rPr>
        <w:t xml:space="preserve">The importance of this survey is that it can explore and give us detailed information about information seeking behavior of university students, which can be compared with the information literacy requirements in higher education, and it could define which areas of the user’s training methodology need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64828">
    <w:multiLevelType w:val="hybridMultilevel"/>
    <w:lvl w:ilvl="0" w:tplc="44272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64828">
    <w:abstractNumId w:val="25564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731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