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KÁLLÓ JÁNOS KÁROLY</w:t>
            </w:r>
          </w:p>
          <w:p w:rsidR="00C275A3" w:rsidRDefault="00A96AEC" w:rsidP="00C275A3">
            <w:pPr>
              <w:pStyle w:val="Hallgatokepzes"/>
            </w:pPr>
            <w:r>
              <w:t>Kereskedelem és marketing angolul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 én egyszer felnövök, avagy a felelősségteljes és tudatos felsőoktatási intézményválasztás Magyarországon és a BGF extracurriculáris tevékenységeinek elégedettségi felmérése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 én egyszer felnövök, avagy a felelősségteljes és tudatos felsőoktatási intézményválasztás</w:t>
      </w:r>
      <w:r>
        <w:rPr>
          <w:color w:val="000000"/>
          <w:sz w:val="24"/>
          <w:szCs w:val="24"/>
        </w:rPr>
        <w:br/>
        <w:t xml:space="preserve">Magyarországon és a BGF extracurriculáris tevékenységeinek elégedettségi felmérése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életében jelentős szerepet játszik a munka, ezért nem mindegy, hogy mivel keresi meg a</w:t>
      </w:r>
      <w:r>
        <w:rPr>
          <w:color w:val="000000"/>
          <w:sz w:val="24"/>
          <w:szCs w:val="24"/>
        </w:rPr>
        <w:br/>
        <w:t xml:space="preserve">mindennapi betevőjét. Nemcsak azért, mert a felnőttek jelentős idejüket munkával töltik, hanem</w:t>
      </w:r>
      <w:r>
        <w:rPr>
          <w:color w:val="000000"/>
          <w:sz w:val="24"/>
          <w:szCs w:val="24"/>
        </w:rPr>
        <w:br/>
        <w:t xml:space="preserve">azért is, mert az állásnak meghatározó szerepe van a fizetés mértékében, a szociális ranglétrán való</w:t>
      </w:r>
      <w:r>
        <w:rPr>
          <w:color w:val="000000"/>
          <w:sz w:val="24"/>
          <w:szCs w:val="24"/>
        </w:rPr>
        <w:br/>
        <w:t xml:space="preserve">elhelyezkedésben, az önbecsülésben és a társadalmi megítélésben is. Dolgozatomban azt vizsgáltam,</w:t>
      </w:r>
      <w:r>
        <w:rPr>
          <w:color w:val="000000"/>
          <w:sz w:val="24"/>
          <w:szCs w:val="24"/>
        </w:rPr>
        <w:br/>
        <w:t xml:space="preserve">hogy a magyar fiatalok hogyan választják ki, mely felsőoktátási intézményben folytatják</w:t>
      </w:r>
      <w:r>
        <w:rPr>
          <w:color w:val="000000"/>
          <w:sz w:val="24"/>
          <w:szCs w:val="24"/>
        </w:rPr>
        <w:br/>
        <w:t xml:space="preserve">tanulmányaikat, megalapozva karrierjüket. A második célom az volt, hogy megállapítsam, mi a</w:t>
      </w:r>
      <w:r>
        <w:rPr>
          <w:color w:val="000000"/>
          <w:sz w:val="24"/>
          <w:szCs w:val="24"/>
        </w:rPr>
        <w:br/>
        <w:t xml:space="preserve">döntés alapja és feltétele a felsőoktatásba való jeletkezésnek. Feltételeztem, hogy a felsőoktátásban</w:t>
      </w:r>
      <w:r>
        <w:rPr>
          <w:color w:val="000000"/>
          <w:sz w:val="24"/>
          <w:szCs w:val="24"/>
        </w:rPr>
        <w:br/>
        <w:t xml:space="preserve">tanuló diákok extracurriculáris tevékenységekbe való bevonása fejleszti személyiségüket.</w:t>
      </w:r>
      <w:r>
        <w:rPr>
          <w:color w:val="000000"/>
          <w:sz w:val="24"/>
          <w:szCs w:val="24"/>
        </w:rPr>
        <w:br/>
        <w:t xml:space="preserve">Dolgozatom második részében a BGF-KVIK-es diákok elégedettségét vizsgáltam az iskola által</w:t>
      </w:r>
      <w:r>
        <w:rPr>
          <w:color w:val="000000"/>
          <w:sz w:val="24"/>
          <w:szCs w:val="24"/>
        </w:rPr>
        <w:br/>
        <w:t xml:space="preserve">kínált extracurriculáris tevékenységek tekintetében.</w:t>
      </w:r>
      <w:r>
        <w:rPr>
          <w:color w:val="000000"/>
          <w:sz w:val="24"/>
          <w:szCs w:val="24"/>
        </w:rPr>
        <w:br/>
        <w:t xml:space="preserve">Primer és szekunder adatokat gyűjtöttem egy online kérdőív segítségével mindkét témában. Az</w:t>
      </w:r>
      <w:r>
        <w:rPr>
          <w:color w:val="000000"/>
          <w:sz w:val="24"/>
          <w:szCs w:val="24"/>
        </w:rPr>
        <w:br/>
        <w:t xml:space="preserve">elsőre 569 önkéntes válaszolt, míg a másodikra 25. A kérdőív elemzése során használtam mind</w:t>
      </w:r>
      <w:r>
        <w:rPr>
          <w:color w:val="000000"/>
          <w:sz w:val="24"/>
          <w:szCs w:val="24"/>
        </w:rPr>
        <w:br/>
        <w:t xml:space="preserve">kvalitatív és kvantitatív módszereket. Egyik minta sem reprezentatív, így a következtetések csak a</w:t>
      </w:r>
      <w:r>
        <w:rPr>
          <w:color w:val="000000"/>
          <w:sz w:val="24"/>
          <w:szCs w:val="24"/>
        </w:rPr>
        <w:br/>
        <w:t xml:space="preserve">saját kutatásomra évényesek.</w:t>
      </w:r>
      <w:r>
        <w:rPr>
          <w:color w:val="000000"/>
          <w:sz w:val="24"/>
          <w:szCs w:val="24"/>
        </w:rPr>
        <w:br/>
        <w:t xml:space="preserve">Az első témára válaszolók 90%-a már felsőoktatási intézményben tanult, míg a maradék 1% már</w:t>
      </w:r>
      <w:r>
        <w:rPr>
          <w:color w:val="000000"/>
          <w:sz w:val="24"/>
          <w:szCs w:val="24"/>
        </w:rPr>
        <w:br/>
        <w:t xml:space="preserve">vagy diplomával rendelkezik, vagy még középiskolában folytatja tanulmányait.</w:t>
      </w:r>
      <w:r>
        <w:rPr>
          <w:color w:val="000000"/>
          <w:sz w:val="24"/>
          <w:szCs w:val="24"/>
        </w:rPr>
        <w:br/>
        <w:t xml:space="preserve">Megállapítható egy kezdetleges tendencia, miszerint a diákok egy része tudatosan készül a</w:t>
      </w:r>
      <w:r>
        <w:rPr>
          <w:color w:val="000000"/>
          <w:sz w:val="24"/>
          <w:szCs w:val="24"/>
        </w:rPr>
        <w:br/>
        <w:t xml:space="preserve">felsőoktatásra. A családi hagyomány és nyomás kezd veszíteni szerepéből. Bár a fiatalok többsége</w:t>
      </w:r>
      <w:r>
        <w:rPr>
          <w:color w:val="000000"/>
          <w:sz w:val="24"/>
          <w:szCs w:val="24"/>
        </w:rPr>
        <w:br/>
        <w:t xml:space="preserve">látja már a téma fontosságát, de még csak kis számban fordulnak szakértői segítséghez.</w:t>
      </w:r>
      <w:r>
        <w:rPr>
          <w:color w:val="000000"/>
          <w:sz w:val="24"/>
          <w:szCs w:val="24"/>
        </w:rPr>
        <w:br/>
        <w:t xml:space="preserve">A második tanulmány eredményei megmutatják, hogy a KVIK-es extracrriculáris tevékenységei</w:t>
      </w:r>
      <w:r>
        <w:rPr>
          <w:color w:val="000000"/>
          <w:sz w:val="24"/>
          <w:szCs w:val="24"/>
        </w:rPr>
        <w:br/>
        <w:t xml:space="preserve">alacsony részvételének hátterében nagy kommunikációs hibák húzódnak. A diákok többsége még</w:t>
      </w:r>
      <w:r>
        <w:rPr>
          <w:color w:val="000000"/>
          <w:sz w:val="24"/>
          <w:szCs w:val="24"/>
        </w:rPr>
        <w:br/>
        <w:t xml:space="preserve">nem hallott a programokról és többségük még egyen sem vett részt. A dolgozat végén néhány</w:t>
      </w:r>
      <w:r>
        <w:rPr>
          <w:color w:val="000000"/>
          <w:sz w:val="24"/>
          <w:szCs w:val="24"/>
        </w:rPr>
        <w:br/>
        <w:t xml:space="preserve">tanácsot gyüjtöttünk, hogyan lehetne növelni a tevékenységek népszerűségét, melyekkel az</w:t>
      </w:r>
      <w:r>
        <w:rPr>
          <w:color w:val="000000"/>
          <w:sz w:val="24"/>
          <w:szCs w:val="24"/>
        </w:rPr>
        <w:br/>
        <w:t xml:space="preserve">intézmény versenyképes előnyökre tehet szert más intézményekkel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95821">
    <w:multiLevelType w:val="hybridMultilevel"/>
    <w:lvl w:ilvl="0" w:tplc="35772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95821">
    <w:abstractNumId w:val="55795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893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