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DÉS</w:t>
            </w:r>
          </w:p>
          <w:p w:rsidR="00C275A3" w:rsidRDefault="00A96AEC" w:rsidP="00C275A3">
            <w:pPr>
              <w:pStyle w:val="Hallgatokepzes"/>
            </w:pPr>
            <w:r>
              <w:t>Social Sciences</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ORSOLYA FÓTI</w:t>
            </w:r>
          </w:p>
          <w:p w:rsidR="00DB4822" w:rsidRDefault="00C275A3" w:rsidP="004D7940">
            <w:pPr>
              <w:pStyle w:val="Hallgatokepzes"/>
            </w:pPr>
            <w:r>
              <w:t>Social Sciences</w:t>
            </w:r>
            <w:r w:rsidR="00A96AEC">
              <w:br/>
              <w:t>BA, 7.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V. SZABO</w:t>
            </w:r>
          </w:p>
          <w:p w:rsidR="00C275A3" w:rsidRDefault="00A96AEC" w:rsidP="00C275A3">
            <w:pPr>
              <w:pStyle w:val="Hallgatokepzes"/>
            </w:pPr>
            <w:r>
              <w:t>Sociology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Oblath</w:t>
            </w:r>
          </w:p>
          <w:p w:rsidR="00DB4822" w:rsidRDefault="00DB4822" w:rsidP="00E11062">
            <w:pPr>
              <w:pStyle w:val="Konzulensek"/>
            </w:pPr>
            <w:r w:rsidRPr="00DB4822">
              <w:t>Junior research fellow, BCE TK</w:t>
            </w:r>
          </w:p>
        </w:tc>
      </w:tr>
      <w:tr w:rsidR="00DB4822" w:rsidTr="00DB4822">
        <w:tc>
          <w:tcPr>
            <w:tcW w:w="9854" w:type="dxa"/>
          </w:tcPr>
          <w:p w:rsidR="00DB4822" w:rsidRPr="00DB4822" w:rsidRDefault="00DB4822" w:rsidP="004D7940">
            <w:pPr>
              <w:pStyle w:val="Konzulensek"/>
            </w:pPr>
            <w:r w:rsidRPr="00DB4822">
              <w:t>Márton Oblath</w:t>
            </w:r>
          </w:p>
          <w:p w:rsidR="00DB4822" w:rsidRDefault="00DB4822" w:rsidP="00E11062">
            <w:pPr>
              <w:pStyle w:val="Konzulensek"/>
            </w:pPr>
            <w:r w:rsidRPr="00DB4822">
              <w:t>Junior research fellow, BCE TK</w:t>
            </w:r>
          </w:p>
        </w:tc>
      </w:tr>
      <w:tr w:rsidR="00DB4822" w:rsidTr="00DB4822">
        <w:tc>
          <w:tcPr>
            <w:tcW w:w="9854" w:type="dxa"/>
          </w:tcPr>
          <w:p w:rsidR="00DB4822" w:rsidRPr="00DB4822" w:rsidRDefault="00DB4822" w:rsidP="004D7940">
            <w:pPr>
              <w:pStyle w:val="Konzulensek"/>
            </w:pPr>
            <w:r w:rsidRPr="00DB4822">
              <w:t>Márton Oblath</w:t>
            </w:r>
          </w:p>
          <w:p w:rsidR="00DB4822" w:rsidRDefault="00DB4822" w:rsidP="00E11062">
            <w:pPr>
              <w:pStyle w:val="Konzulensek"/>
            </w:pPr>
            <w:r w:rsidRPr="00DB4822">
              <w:t>Junior research fellow,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structure of the Program to Combat Child Poverty in the micro-region of Szécsény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research work is based on experienced gained whilst serving as volunteers on the Hungarian Academy of Sciences' (MTA) 'Program to Combat Child Poverty' (PCCP). With the aid of our colleagues, we completed the three months voluntary settlement work in the micro-region. This form of intervention made it possible for us to gain an unique perspective on the work of the MTA PCCP. We present and evaluate Hungary's unique development program to date. Our goal is to answer the question: is it possible to bring about social change, externally, from outwith the intrinsic local social context? We analyze the development, how the form of intervention influences local society, and how fruitful are these interventions. We consider what kind of practical difficulties result from the composition and structure of the MTA PCCP. Our method was that of participant observation supplemented by twenty-one interviews that we conducted on participants and leaders of various levels of the program. This was also backed-up by an analysis of diaries we maintained of our experiences. We examined the theoretical basis of the program, its structure, and the formal and informal relationships. We also analysised the practical operation of the program, the relationships within the local leadership and the impact on stakeholders. Further, we analysed whether different levels of the program had differing interpretations for program staff; whether these would be able to secure the joint committment of the settlements' real leaders. On the basis of all this analysis we go on to outline the fact that the different levels of the program did not function appropriately. The attempt by the subjects to intervene in distrupting the program's structure was often simply met with outright denial. We found that the reason for this was that the HAS PCCP intervention was developed in a hierarchically top-down manner, rather than those living there determining the structure. As such it was not possible to bring about social change. For us the consequences of our work shows that the project's participants must include those who are - at one and the same time – clearly external, internal and objective; with relationships that allow them a good perspective on the program, such that their unique positions allow them to help realise the theoretical conception in practice locally. It is from such a viewpoint that the comments and critiques have been expressed: which could have major implications.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15718">
    <w:multiLevelType w:val="hybridMultilevel"/>
    <w:lvl w:ilvl="0" w:tplc="89645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15718">
    <w:abstractNumId w:val="82415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4460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