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GONCZO</w:t>
            </w:r>
          </w:p>
          <w:p w:rsidR="00C275A3" w:rsidRDefault="00A96AEC" w:rsidP="00C275A3">
            <w:pPr>
              <w:pStyle w:val="Hallgatokepzes"/>
            </w:pPr>
            <w:r>
              <w:t>International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Beata Huszka</w:t>
            </w:r>
          </w:p>
          <w:p w:rsidR="00DB4822" w:rsidRDefault="00DB4822" w:rsidP="00E11062">
            <w:pPr>
              <w:pStyle w:val="Konzulensek"/>
            </w:pPr>
            <w:r w:rsidRPr="00DB4822">
              <w:t>assistant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Five-Day War and the Cold Peace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Cold War and the forty years of the bipolar world order came to an end when the Soviet Union was dissolved in 1991 and the status quo changed. At the same time the political and social transformation of the Soviet region also began. Nevertheless, many controversial issues remain unresolved until this day. One of the remaining "frozen conflicts" from 1992 is that of the breakaway regions of Georgia: South Ossetia and Abkhazia. The Russia-Ossetian and Russian–Georgian conflicts have caused more and more problems in the region until the Georgian nationalist regime-change of 2003, a change which the highly sensitive Russian diplomacy was barely able to tolerate. The political debate led to war in August 2008 between the two countries and ended with the occupation of Georgia. The peace talks (thanks to the French president, Nicolas Sarkozy) started within a week but South Ossetia and Abkhazia began to build an independent statehood under the supervision of Moscow.</w:t>
      </w:r>
    </w:p>
    <w:p>
      <w:pPr>
        <w:pBdr/>
        <w:spacing w:before="240" w:after="240" w:line="240" w:lineRule="auto"/>
        <w:ind w:left="0" w:right="0"/>
        <w:jc w:val="left"/>
      </w:pPr>
      <w:r>
        <w:rPr>
          <w:color w:val="000000"/>
          <w:sz w:val="24"/>
          <w:szCs w:val="24"/>
        </w:rPr>
        <w:t xml:space="preserve">The meltdown of "frozen conflicts" in the Transcaucasian subregion can be explained by var-ious factors. One of them is the political and social transformation in the region. Moreover, the Rose Revolution in Georgia increased not only democratization but instability as well, which encouraged Moscow not to leave behind her imperial desires and her revisionist ambitions.</w:t>
      </w:r>
    </w:p>
    <w:p>
      <w:pPr>
        <w:pBdr/>
        <w:spacing w:before="240" w:after="240" w:line="240" w:lineRule="auto"/>
        <w:ind w:left="0" w:right="0"/>
        <w:jc w:val="left"/>
      </w:pPr>
      <w:r>
        <w:rPr>
          <w:color w:val="000000"/>
          <w:sz w:val="24"/>
          <w:szCs w:val="24"/>
        </w:rPr>
        <w:t xml:space="preserve">In addition, Georgia was interested in Western capital, long-term investments, and a new oil pipeline bypassing Russia. Russian policy could not permit it, of course, as a result, the war was waged to destroy the Georgian infrastructure and cut off the export of Azerbaijani oil to the West. With this strategic step Moscow successfully intimidated the other Central Asian countries, who withdrew the contracts with Europe which might have led to the creation of new pipelines bypassing Russia.</w:t>
      </w:r>
    </w:p>
    <w:p>
      <w:pPr>
        <w:pBdr/>
        <w:spacing w:before="240" w:after="240" w:line="240" w:lineRule="auto"/>
        <w:ind w:left="0" w:right="0"/>
        <w:jc w:val="left"/>
      </w:pPr>
      <w:r>
        <w:rPr>
          <w:color w:val="000000"/>
          <w:sz w:val="24"/>
          <w:szCs w:val="24"/>
        </w:rPr>
        <w:t xml:space="preserve">Is further negotation worth for Georgia and other Central Asian countries? Is there a future for the European Union's Eastern Partnership and NATO-lock in of the region or has Russia chained the CIS countries for another decade to herself?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38728">
    <w:multiLevelType w:val="hybridMultilevel"/>
    <w:lvl w:ilvl="0" w:tplc="13555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38728">
    <w:abstractNumId w:val="28738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753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