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DANIEL HAVRANCSIK</w:t>
            </w:r>
          </w:p>
          <w:p w:rsidR="00C275A3" w:rsidRDefault="00A96AEC" w:rsidP="00C275A3">
            <w:pPr>
              <w:pStyle w:val="Hallgatokepzes"/>
            </w:pPr>
            <w:r>
              <w:t>Sociology</w:t>
            </w:r>
            <w:r>
              <w:br/>
            </w:r>
            <w:r w:rsidR="00E77B23">
              <w:t>MA,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Gabor Felkai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dialogue of misunderstandings. On the Correspondence of Talcott Parsons and Alfred Schütz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study examines the scientific debate taking place in the early 1940s between Talcott Parsons and Alfred Schütz. This short correspondence is remembered in the history of sociology as a failure. By analyzing the theoretical standpoints of Parsons and Schütz and the early influences their views reflect, I try to reconstruct the theoretical background of the debate. As a conclusion, I point out the reasons for their not understanding each other, and try to trace the process whereby Weber’s</w:t>
      </w:r>
      <w:r>
        <w:rPr>
          <w:color w:val="000000"/>
          <w:sz w:val="24"/>
          <w:szCs w:val="24"/>
        </w:rPr>
        <w:br/>
        <w:t xml:space="preserve">project of Verstehende Soziologie dissolved in their work.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80367">
    <w:multiLevelType w:val="hybridMultilevel"/>
    <w:lvl w:ilvl="0" w:tplc="11427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80367">
    <w:abstractNumId w:val="519803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355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