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KÁLLAI</w:t>
            </w:r>
          </w:p>
          <w:p w:rsidR="00C275A3" w:rsidRDefault="00A96AEC" w:rsidP="00C275A3">
            <w:pPr>
              <w:pStyle w:val="Hallgatokepzes"/>
            </w:pPr>
            <w:r>
              <w:t>International Studies</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Halmai</w:t>
            </w:r>
          </w:p>
          <w:p w:rsidR="00DB4822" w:rsidRDefault="00DB4822" w:rsidP="00E11062">
            <w:pPr>
              <w:pStyle w:val="Konzulensek"/>
            </w:pPr>
            <w:r w:rsidRPr="00DB4822">
              <w:t>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Parliamentarian representation of National and Ethnic Minorities. From Theory to Hungarian Reality.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this study is the parliamentary representation of ethnic and national minorities. The related questions are based on theories concerned with the relationship between minorities and the nation-state. The study is largely built around the liberal multi-nationalism theory, but also tries to invoke a comprehensive approach of the different theories, from which it tries to deduce what tasks and programmes should be done by the states in the globalized world (and especially in Hungary) in order to guarantee the complete (political) equality of the minorities. The paper emphasizes the right for political participation of minorities and deals with the linguistic and cultural rights only to the extent that they are naturally linked to issues concerning political participation and autonomy. The study concludes that the parallel institutions of the ethnic minority self-governments (with all its unsolved problems) satisfy both the theoretical requirements of liberal multi-nationalism and the constitutional requirements of Hungary. The planned parliamentary representation is a adequate, positive step too, and it can help the development of constitutional patriotism. However, the possibility of this positive tendency is overshadowed by the ethnicised phrasings of the new constitution, by the right to vote linked to dual citizenship and also by the shift in the concept of the phrase nationality. The word nationality (in Hungarian: nemzet) is more and more used to define Hungarian people by their ethnic ancestry instead of defining the citizens of the state.</w:t>
      </w:r>
    </w:p>
    <w:p>
      <w:pPr>
        <w:pBdr/>
        <w:spacing w:before="240" w:after="240" w:line="240" w:lineRule="auto"/>
        <w:ind w:left="0" w:right="0"/>
        <w:jc w:val="left"/>
      </w:pPr>
      <w:r>
        <w:rPr>
          <w:color w:val="000000"/>
          <w:sz w:val="24"/>
          <w:szCs w:val="24"/>
        </w:rPr>
        <w:t xml:space="preserve">The study concludes that despite the undeniably positive steps, the commitment of the Hungarian government to stop the assimilation of the national and ethnic minorities is not really credible.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88748">
    <w:multiLevelType w:val="hybridMultilevel"/>
    <w:lvl w:ilvl="0" w:tplc="12194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88748">
    <w:abstractNumId w:val="15288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655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