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SZELIM AKPINAR</w:t>
            </w:r>
          </w:p>
          <w:p w:rsidR="00C275A3" w:rsidRDefault="00A96AEC" w:rsidP="00C275A3">
            <w:pPr>
              <w:pStyle w:val="Hallgatokepzes"/>
            </w:pPr>
            <w:r>
              <w:t>Law</w:t>
            </w:r>
            <w:r>
              <w:br/>
            </w:r>
            <w:r w:rsidR="00E77B23">
              <w:t>Unified, 11.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Erzsébet Tamási</w:t>
            </w:r>
          </w:p>
          <w:p w:rsidR="00DB4822" w:rsidRDefault="00DB4822" w:rsidP="00E11062">
            <w:pPr>
              <w:pStyle w:val="Konzulensek"/>
            </w:pPr>
            <w:r w:rsidRPr="00DB4822">
              <w:t>senior research fellow,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Serial murders in the light of the profiling method of the FBI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Serial murders in the light of the profiling method of the FBI</w:t>
      </w:r>
    </w:p>
    <w:p>
      <w:pPr>
        <w:pBdr/>
        <w:spacing w:before="240" w:after="240" w:line="240" w:lineRule="auto"/>
        <w:ind w:left="0" w:right="0"/>
        <w:jc w:val="left"/>
      </w:pPr>
      <w:r>
        <w:rPr>
          <w:color w:val="000000"/>
          <w:sz w:val="24"/>
          <w:szCs w:val="24"/>
        </w:rPr>
        <w:t xml:space="preserve">The representatives of different professions tried to uncover the dynamics of serial murders, in order to provide professional knowledge for those who come in contact with such offenders. The differences which lie in the terminlogy is usually based on the different needs of professions, thus the typologies and the definitions will differ in the area of psychology, criminology, law enforcement or in legal perspective.</w:t>
      </w:r>
    </w:p>
    <w:p>
      <w:pPr>
        <w:pBdr/>
        <w:spacing w:before="240" w:after="240" w:line="240" w:lineRule="auto"/>
        <w:ind w:left="0" w:right="0"/>
        <w:jc w:val="left"/>
      </w:pPr>
      <w:r>
        <w:rPr>
          <w:color w:val="000000"/>
          <w:sz w:val="24"/>
          <w:szCs w:val="24"/>
        </w:rPr>
        <w:t xml:space="preserve">So the study does not wish to introduce serial murder as a specific crime in the perspective of differencies and usefullness of definitions, but wishes to underline the issue focused on investigative practice, seen in reality, even through the perspective of clues left on the crime scene. These deviant offender behavioral traits are shown by the reasearch and practice of the profiling method of FBI BSU/BAU, which is known by its knowledge in this issue.</w:t>
      </w:r>
    </w:p>
    <w:p>
      <w:pPr>
        <w:pBdr/>
        <w:spacing w:before="240" w:after="240" w:line="240" w:lineRule="auto"/>
        <w:ind w:left="0" w:right="0"/>
        <w:jc w:val="left"/>
      </w:pPr>
      <w:r>
        <w:rPr>
          <w:color w:val="000000"/>
          <w:sz w:val="24"/>
          <w:szCs w:val="24"/>
        </w:rPr>
        <w:t xml:space="preserve">The FBI’s behavioral analysis method has three basic keystone: victimology, modus operandi, and signature. Uncovering this investigative technic is not the primal goal of this study, rather showing the characteristics of serial murder in the light of criminal profiling, supported by other individuals insights of this topics who engaged in studies, but work outside the FBI. The topic of victimology and the so called signature is stressed in this study, because these can share extra informations about this specific tye of crime, which make them differ from other crimes against life. So the study through this perspective wishes to uncover the traits of serial murder, and show insights of the style-specifics of these offences, the meanings and significance of those.</w:t>
      </w:r>
    </w:p>
    <w:p>
      <w:pPr>
        <w:pBdr/>
        <w:spacing w:before="240" w:after="240" w:line="240" w:lineRule="auto"/>
        <w:ind w:left="0" w:right="0"/>
        <w:jc w:val="left"/>
      </w:pPr>
      <w:r>
        <w:rPr>
          <w:color w:val="000000"/>
          <w:sz w:val="24"/>
          <w:szCs w:val="24"/>
        </w:rPr>
        <w:t xml:space="preserve">Thus the conclusions shows a typology to provide help for categorizing serial murderers in the light of the FBI’s organised, disorganised and mixed differentiation.</w:t>
      </w:r>
    </w:p>
    <w:p>
      <w:pPr>
        <w:pBdr/>
        <w:spacing w:before="240" w:after="240" w:line="240" w:lineRule="auto"/>
        <w:ind w:left="0" w:right="0"/>
        <w:jc w:val="left"/>
      </w:pPr>
      <w:r>
        <w:rPr>
          <w:color w:val="000000"/>
          <w:sz w:val="24"/>
          <w:szCs w:val="24"/>
        </w:rPr>
        <w:t xml:space="preserve">Although the study does not specify the usefullnes of offender behavioral traits categorization in Hungary, but thorough studies could uncover the presence of deviant offender behavoir determined by the FBI in our country.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415869">
    <w:multiLevelType w:val="hybridMultilevel"/>
    <w:lvl w:ilvl="0" w:tplc="566682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415869">
    <w:abstractNumId w:val="644158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05472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